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jc w:val="center"/>
        <w:rPr>
          <w:rFonts w:ascii="仿宋_GB2312" w:eastAsia="仿宋_GB2312" w:cs="仿宋_GB2312"/>
          <w:color w:val="000000"/>
          <w:sz w:val="28"/>
        </w:rPr>
      </w:pPr>
    </w:p>
    <w:p>
      <w:pPr>
        <w:widowControl/>
        <w:adjustRightInd w:val="0"/>
        <w:snapToGrid w:val="0"/>
        <w:spacing w:after="200" w:line="360" w:lineRule="auto"/>
        <w:jc w:val="center"/>
        <w:rPr>
          <w:rFonts w:ascii="仿宋_GB2312" w:eastAsia="仿宋_GB2312" w:cs="仿宋_GB2312"/>
          <w:color w:val="000000"/>
          <w:sz w:val="28"/>
        </w:rPr>
      </w:pPr>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outlineLvl w:val="9"/>
        <w:rPr>
          <w:rFonts w:hint="eastAsia" w:ascii="华文新魏" w:hAnsi="华文新魏" w:eastAsia="华文新魏" w:cs="华文新魏"/>
          <w:b/>
          <w:color w:val="000000"/>
          <w:kern w:val="0"/>
          <w:sz w:val="48"/>
          <w:szCs w:val="48"/>
          <w:lang w:eastAsia="zh-CN"/>
        </w:rPr>
      </w:pPr>
      <w:r>
        <w:rPr>
          <w:rFonts w:hint="eastAsia" w:ascii="华文新魏" w:hAnsi="华文新魏" w:eastAsia="华文新魏" w:cs="华文新魏"/>
          <w:b/>
          <w:color w:val="000000"/>
          <w:kern w:val="0"/>
          <w:sz w:val="48"/>
          <w:szCs w:val="48"/>
          <w:lang w:eastAsia="zh-CN"/>
        </w:rPr>
        <w:t>北京三盈联合石油技术有限公司</w:t>
      </w:r>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outlineLvl w:val="9"/>
        <w:rPr>
          <w:rFonts w:hint="eastAsia" w:ascii="华文新魏" w:hAnsi="华文新魏" w:eastAsia="华文新魏" w:cs="华文新魏"/>
          <w:b/>
          <w:color w:val="000000"/>
          <w:kern w:val="0"/>
          <w:sz w:val="48"/>
          <w:szCs w:val="48"/>
          <w:lang w:eastAsia="zh-CN"/>
        </w:rPr>
      </w:pPr>
      <w:r>
        <w:rPr>
          <w:rFonts w:hint="eastAsia" w:ascii="华文新魏" w:hAnsi="华文新魏" w:eastAsia="华文新魏" w:cs="华文新魏"/>
          <w:b/>
          <w:color w:val="000000"/>
          <w:kern w:val="0"/>
          <w:sz w:val="48"/>
          <w:szCs w:val="48"/>
          <w:lang w:eastAsia="zh-CN"/>
        </w:rPr>
        <w:t>环保产品电路板生产项目（固体废物部分）</w:t>
      </w:r>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outlineLvl w:val="9"/>
        <w:rPr>
          <w:rFonts w:ascii="华文新魏" w:hAnsi="华文新魏" w:eastAsia="华文新魏" w:cs="华文新魏"/>
          <w:color w:val="000000"/>
          <w:sz w:val="48"/>
          <w:szCs w:val="48"/>
        </w:rPr>
      </w:pPr>
      <w:r>
        <w:rPr>
          <w:rFonts w:hint="eastAsia" w:ascii="华文新魏" w:hAnsi="华文新魏" w:eastAsia="华文新魏" w:cs="华文新魏"/>
          <w:b/>
          <w:color w:val="000000"/>
          <w:kern w:val="0"/>
          <w:sz w:val="48"/>
          <w:szCs w:val="48"/>
        </w:rPr>
        <w:t>竣工环境保护验收监测报告表</w:t>
      </w:r>
    </w:p>
    <w:p>
      <w:pPr>
        <w:widowControl/>
        <w:adjustRightInd w:val="0"/>
        <w:snapToGrid w:val="0"/>
        <w:spacing w:after="200" w:line="360" w:lineRule="auto"/>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center"/>
        <w:rPr>
          <w:rFonts w:ascii="仿宋_GB2312" w:eastAsia="仿宋_GB2312" w:cs="仿宋_GB2312"/>
          <w:color w:val="000000"/>
          <w:sz w:val="28"/>
        </w:rPr>
      </w:pPr>
    </w:p>
    <w:p>
      <w:pPr>
        <w:widowControl/>
        <w:adjustRightInd w:val="0"/>
        <w:snapToGrid w:val="0"/>
        <w:spacing w:after="200"/>
        <w:jc w:val="left"/>
        <w:rPr>
          <w:rFonts w:ascii="仿宋_GB2312" w:eastAsia="仿宋_GB2312" w:cs="仿宋_GB2312"/>
          <w:color w:val="000000"/>
          <w:sz w:val="28"/>
        </w:rPr>
      </w:pPr>
    </w:p>
    <w:p>
      <w:pPr>
        <w:widowControl/>
        <w:adjustRightInd w:val="0"/>
        <w:snapToGrid w:val="0"/>
        <w:spacing w:after="200"/>
        <w:jc w:val="left"/>
        <w:rPr>
          <w:rFonts w:ascii="华文新魏" w:hAnsi="华文新魏" w:eastAsia="华文新魏" w:cs="华文新魏"/>
          <w:color w:val="000000"/>
          <w:sz w:val="28"/>
          <w:szCs w:val="28"/>
        </w:rPr>
      </w:pPr>
      <w:r>
        <w:rPr>
          <w:rFonts w:hint="eastAsia" w:ascii="仿宋_GB2312" w:hAnsi="Tahoma" w:eastAsia="仿宋_GB2312" w:cs="仿宋_GB2312"/>
          <w:color w:val="000000"/>
          <w:kern w:val="0"/>
          <w:sz w:val="28"/>
        </w:rPr>
        <w:tab/>
      </w:r>
    </w:p>
    <w:p>
      <w:pPr>
        <w:widowControl/>
        <w:adjustRightInd w:val="0"/>
        <w:snapToGrid w:val="0"/>
        <w:spacing w:after="200"/>
        <w:jc w:val="left"/>
        <w:rPr>
          <w:rFonts w:hint="eastAsia" w:ascii="华文新魏" w:hAnsi="华文新魏" w:eastAsia="华文新魏" w:cs="华文新魏"/>
          <w:color w:val="000000"/>
          <w:kern w:val="0"/>
          <w:sz w:val="28"/>
          <w:szCs w:val="28"/>
          <w:lang w:eastAsia="zh-CN"/>
        </w:rPr>
      </w:pPr>
      <w:r>
        <w:rPr>
          <w:rFonts w:hint="eastAsia" w:ascii="华文新魏" w:hAnsi="华文新魏" w:eastAsia="华文新魏" w:cs="华文新魏"/>
          <w:color w:val="000000"/>
          <w:kern w:val="0"/>
          <w:sz w:val="28"/>
          <w:szCs w:val="28"/>
        </w:rPr>
        <w:tab/>
      </w:r>
      <w:r>
        <w:rPr>
          <w:rFonts w:hint="eastAsia" w:ascii="华文新魏" w:hAnsi="华文新魏" w:eastAsia="华文新魏" w:cs="华文新魏"/>
          <w:color w:val="000000"/>
          <w:kern w:val="0"/>
          <w:sz w:val="28"/>
          <w:szCs w:val="28"/>
        </w:rPr>
        <w:t xml:space="preserve">       建设单位:</w:t>
      </w:r>
      <w:r>
        <w:rPr>
          <w:rFonts w:hint="eastAsia" w:ascii="华文新魏" w:hAnsi="华文新魏" w:eastAsia="华文新魏" w:cs="华文新魏"/>
          <w:color w:val="000000"/>
          <w:kern w:val="0"/>
          <w:sz w:val="28"/>
          <w:szCs w:val="28"/>
          <w:lang w:eastAsia="zh-CN"/>
        </w:rPr>
        <w:t>北京三盈联合石油技术有限公司</w:t>
      </w:r>
    </w:p>
    <w:p>
      <w:pPr>
        <w:widowControl/>
        <w:adjustRightInd w:val="0"/>
        <w:snapToGrid w:val="0"/>
        <w:spacing w:after="200" w:line="360" w:lineRule="auto"/>
        <w:ind w:firstLine="2240" w:firstLineChars="800"/>
        <w:jc w:val="left"/>
        <w:rPr>
          <w:rFonts w:hint="eastAsia" w:ascii="华文新魏" w:hAnsi="华文新魏" w:eastAsia="华文新魏" w:cs="华文新魏"/>
          <w:color w:val="000000"/>
          <w:sz w:val="28"/>
          <w:szCs w:val="28"/>
          <w:lang w:eastAsia="zh-CN"/>
        </w:rPr>
      </w:pPr>
      <w:r>
        <w:rPr>
          <w:rFonts w:hint="eastAsia" w:ascii="华文新魏" w:hAnsi="华文新魏" w:eastAsia="华文新魏" w:cs="华文新魏"/>
          <w:color w:val="000000"/>
          <w:kern w:val="0"/>
          <w:sz w:val="28"/>
          <w:szCs w:val="28"/>
        </w:rPr>
        <w:t>编制单位:</w:t>
      </w:r>
      <w:r>
        <w:rPr>
          <w:rFonts w:hint="eastAsia" w:ascii="华文新魏" w:hAnsi="华文新魏" w:eastAsia="华文新魏" w:cs="华文新魏"/>
          <w:color w:val="000000"/>
          <w:kern w:val="0"/>
          <w:sz w:val="28"/>
          <w:szCs w:val="28"/>
          <w:lang w:eastAsia="zh-CN"/>
        </w:rPr>
        <w:t>时代盛华科技有限公司</w:t>
      </w:r>
    </w:p>
    <w:p>
      <w:pPr>
        <w:widowControl/>
        <w:adjustRightInd w:val="0"/>
        <w:snapToGrid w:val="0"/>
        <w:spacing w:after="200"/>
        <w:jc w:val="left"/>
        <w:rPr>
          <w:rFonts w:ascii="仿宋_GB2312" w:eastAsia="仿宋_GB2312" w:cs="仿宋_GB2312"/>
          <w:color w:val="000000"/>
          <w:sz w:val="28"/>
        </w:rPr>
      </w:pPr>
    </w:p>
    <w:p>
      <w:pPr>
        <w:widowControl/>
        <w:adjustRightInd w:val="0"/>
        <w:snapToGrid w:val="0"/>
        <w:spacing w:after="200"/>
        <w:jc w:val="left"/>
        <w:rPr>
          <w:rFonts w:ascii="华文新魏" w:hAnsi="华文新魏" w:eastAsia="华文新魏" w:cs="华文新魏"/>
          <w:color w:val="000000"/>
          <w:sz w:val="28"/>
          <w:szCs w:val="28"/>
        </w:rPr>
      </w:pPr>
    </w:p>
    <w:p>
      <w:pPr>
        <w:widowControl/>
        <w:adjustRightInd w:val="0"/>
        <w:snapToGrid w:val="0"/>
        <w:spacing w:after="200"/>
        <w:jc w:val="center"/>
        <w:rPr>
          <w:rFonts w:ascii="华文新魏" w:hAnsi="华文新魏" w:eastAsia="华文新魏" w:cs="华文新魏"/>
          <w:color w:val="000000"/>
          <w:sz w:val="28"/>
          <w:szCs w:val="28"/>
        </w:rPr>
      </w:pPr>
      <w:r>
        <w:rPr>
          <w:rFonts w:hint="eastAsia" w:ascii="华文新魏" w:hAnsi="华文新魏" w:eastAsia="华文新魏" w:cs="华文新魏"/>
          <w:b/>
          <w:color w:val="000000"/>
          <w:kern w:val="0"/>
          <w:sz w:val="28"/>
          <w:szCs w:val="28"/>
        </w:rPr>
        <w:t>2018</w:t>
      </w:r>
      <w:r>
        <w:rPr>
          <w:rFonts w:hint="eastAsia" w:ascii="华文新魏" w:hAnsi="华文新魏" w:eastAsia="华文新魏" w:cs="华文新魏"/>
          <w:color w:val="000000"/>
          <w:kern w:val="0"/>
          <w:sz w:val="28"/>
          <w:szCs w:val="28"/>
        </w:rPr>
        <w:t>年</w:t>
      </w:r>
      <w:r>
        <w:rPr>
          <w:rFonts w:hint="eastAsia" w:ascii="华文新魏" w:hAnsi="华文新魏" w:eastAsia="华文新魏" w:cs="华文新魏"/>
          <w:b/>
          <w:color w:val="000000"/>
          <w:kern w:val="0"/>
          <w:sz w:val="28"/>
          <w:szCs w:val="28"/>
          <w:lang w:val="en-US" w:eastAsia="zh-CN"/>
        </w:rPr>
        <w:t>12</w:t>
      </w:r>
      <w:r>
        <w:rPr>
          <w:rFonts w:hint="eastAsia" w:ascii="华文新魏" w:hAnsi="华文新魏" w:eastAsia="华文新魏" w:cs="华文新魏"/>
          <w:color w:val="000000"/>
          <w:kern w:val="0"/>
          <w:sz w:val="28"/>
          <w:szCs w:val="28"/>
        </w:rPr>
        <w:t>月</w:t>
      </w:r>
    </w:p>
    <w:p>
      <w:pPr>
        <w:widowControl/>
        <w:adjustRightInd w:val="0"/>
        <w:snapToGrid w:val="0"/>
        <w:spacing w:after="200"/>
        <w:jc w:val="left"/>
        <w:rPr>
          <w:rFonts w:ascii="华文新魏" w:hAnsi="华文新魏" w:eastAsia="华文新魏" w:cs="华文新魏"/>
          <w:color w:val="000000"/>
          <w:sz w:val="28"/>
          <w:szCs w:val="28"/>
        </w:rPr>
      </w:pPr>
    </w:p>
    <w:p>
      <w:pPr>
        <w:widowControl/>
        <w:adjustRightInd w:val="0"/>
        <w:snapToGrid w:val="0"/>
        <w:spacing w:after="200"/>
        <w:jc w:val="left"/>
        <w:rPr>
          <w:rFonts w:ascii="仿宋_GB2312" w:eastAsia="仿宋_GB2312" w:cs="仿宋_GB2312"/>
          <w:color w:val="000000"/>
          <w:sz w:val="32"/>
        </w:rPr>
      </w:pPr>
      <w:r>
        <w:rPr>
          <w:rFonts w:hint="eastAsia" w:ascii="仿宋_GB2312" w:hAnsi="Tahoma" w:eastAsia="仿宋_GB2312" w:cs="Times New Roman"/>
          <w:color w:val="000000"/>
          <w:sz w:val="32"/>
        </w:rPr>
        <w:br w:type="page"/>
      </w:r>
      <w:r>
        <w:rPr>
          <w:rFonts w:hint="eastAsia" w:ascii="仿宋_GB2312" w:hAnsi="Tahoma" w:eastAsia="仿宋_GB2312" w:cs="仿宋_GB2312"/>
          <w:b/>
          <w:color w:val="000000"/>
          <w:kern w:val="0"/>
          <w:sz w:val="28"/>
        </w:rPr>
        <w:tab/>
      </w:r>
    </w:p>
    <w:p>
      <w:pPr>
        <w:widowControl/>
        <w:adjustRightInd w:val="0"/>
        <w:snapToGrid w:val="0"/>
        <w:spacing w:after="200" w:line="360" w:lineRule="auto"/>
        <w:jc w:val="left"/>
        <w:rPr>
          <w:rFonts w:ascii="仿宋_GB2312" w:eastAsia="仿宋_GB2312" w:cs="仿宋_GB2312"/>
          <w:color w:val="000000"/>
          <w:sz w:val="28"/>
        </w:rPr>
      </w:pPr>
      <w:r>
        <w:rPr>
          <w:rFonts w:hint="eastAsia" w:ascii="仿宋_GB2312" w:hAnsi="Tahoma" w:eastAsia="仿宋_GB2312" w:cs="仿宋_GB2312"/>
          <w:b/>
          <w:color w:val="000000"/>
          <w:kern w:val="0"/>
          <w:sz w:val="28"/>
        </w:rPr>
        <w:t>建设单位法人代表:</w:t>
      </w:r>
      <w:r>
        <w:rPr>
          <w:rFonts w:hint="eastAsia" w:ascii="仿宋_GB2312" w:hAnsi="Tahoma" w:eastAsia="仿宋_GB2312" w:cs="仿宋_GB2312"/>
          <w:color w:val="000000"/>
          <w:kern w:val="0"/>
          <w:sz w:val="28"/>
        </w:rPr>
        <w:tab/>
      </w:r>
      <w:r>
        <w:rPr>
          <w:rFonts w:hint="eastAsia" w:ascii="仿宋_GB2312" w:hAnsi="Tahoma" w:eastAsia="仿宋_GB2312" w:cs="仿宋_GB2312"/>
          <w:color w:val="000000"/>
          <w:kern w:val="0"/>
          <w:sz w:val="28"/>
        </w:rPr>
        <w:t>秦林祥</w:t>
      </w:r>
      <w:r>
        <w:rPr>
          <w:rFonts w:hint="eastAsia" w:cs="仿宋_GB2312" w:asciiTheme="minorEastAsia" w:hAnsiTheme="minorEastAsia"/>
          <w:color w:val="000000"/>
          <w:kern w:val="0"/>
          <w:sz w:val="28"/>
        </w:rPr>
        <w:t xml:space="preserve"> </w:t>
      </w:r>
      <w:r>
        <w:rPr>
          <w:rFonts w:hint="eastAsia" w:ascii="仿宋_GB2312" w:hAnsi="Tahoma" w:eastAsia="仿宋_GB2312" w:cs="仿宋_GB2312"/>
          <w:color w:val="000000"/>
          <w:kern w:val="0"/>
          <w:sz w:val="28"/>
        </w:rPr>
        <w:t>（签字）</w:t>
      </w:r>
    </w:p>
    <w:p>
      <w:pPr>
        <w:widowControl/>
        <w:adjustRightInd w:val="0"/>
        <w:snapToGrid w:val="0"/>
        <w:spacing w:after="200" w:line="360" w:lineRule="auto"/>
        <w:jc w:val="left"/>
        <w:rPr>
          <w:rFonts w:ascii="仿宋_GB2312" w:eastAsia="仿宋_GB2312" w:cs="仿宋_GB2312"/>
          <w:color w:val="000000"/>
          <w:sz w:val="28"/>
        </w:rPr>
      </w:pPr>
      <w:r>
        <w:rPr>
          <w:rFonts w:hint="eastAsia" w:ascii="仿宋_GB2312" w:hAnsi="Tahoma" w:eastAsia="仿宋_GB2312" w:cs="仿宋_GB2312"/>
          <w:b/>
          <w:color w:val="000000"/>
          <w:kern w:val="0"/>
          <w:sz w:val="28"/>
        </w:rPr>
        <w:t>编制单位法人代表:</w:t>
      </w:r>
      <w:r>
        <w:rPr>
          <w:rFonts w:hint="eastAsia" w:ascii="仿宋_GB2312" w:hAnsi="Tahoma" w:eastAsia="仿宋_GB2312" w:cs="仿宋_GB2312"/>
          <w:color w:val="000000"/>
          <w:kern w:val="0"/>
          <w:sz w:val="28"/>
        </w:rPr>
        <w:tab/>
      </w:r>
      <w:r>
        <w:rPr>
          <w:rFonts w:hint="eastAsia" w:eastAsia="仿宋_GB2312" w:cs="仿宋_GB2312" w:asciiTheme="minorEastAsia" w:hAnsiTheme="minorEastAsia"/>
          <w:color w:val="000000"/>
          <w:kern w:val="0"/>
          <w:sz w:val="28"/>
          <w:lang w:eastAsia="zh-CN"/>
        </w:rPr>
        <w:t>张建会</w:t>
      </w:r>
      <w:r>
        <w:rPr>
          <w:rFonts w:hint="eastAsia" w:ascii="仿宋_GB2312" w:hAnsi="Tahoma" w:eastAsia="仿宋_GB2312" w:cs="仿宋_GB2312"/>
          <w:color w:val="000000"/>
          <w:kern w:val="0"/>
          <w:sz w:val="28"/>
        </w:rPr>
        <w:t>（签字）</w:t>
      </w:r>
    </w:p>
    <w:p>
      <w:pPr>
        <w:widowControl/>
        <w:adjustRightInd w:val="0"/>
        <w:snapToGrid w:val="0"/>
        <w:spacing w:after="200" w:line="360" w:lineRule="auto"/>
        <w:jc w:val="left"/>
        <w:rPr>
          <w:rFonts w:hint="eastAsia" w:eastAsia="仿宋_GB2312" w:cs="仿宋_GB2312" w:asciiTheme="minorEastAsia" w:hAnsiTheme="minorEastAsia"/>
          <w:color w:val="000000"/>
          <w:kern w:val="0"/>
          <w:sz w:val="28"/>
          <w:lang w:eastAsia="zh-CN"/>
        </w:rPr>
      </w:pPr>
      <w:r>
        <w:rPr>
          <w:rFonts w:hint="eastAsia" w:ascii="仿宋_GB2312" w:hAnsi="Tahoma" w:eastAsia="仿宋_GB2312" w:cs="仿宋_GB2312"/>
          <w:b/>
          <w:color w:val="000000"/>
          <w:kern w:val="0"/>
          <w:sz w:val="28"/>
        </w:rPr>
        <w:t>项</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目</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负</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责</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人:</w:t>
      </w:r>
      <w:r>
        <w:rPr>
          <w:rFonts w:hint="eastAsia" w:ascii="仿宋_GB2312" w:hAnsi="Tahoma" w:eastAsia="仿宋_GB2312" w:cs="仿宋_GB2312"/>
          <w:color w:val="000000"/>
          <w:kern w:val="0"/>
          <w:sz w:val="28"/>
        </w:rPr>
        <w:tab/>
      </w:r>
      <w:r>
        <w:rPr>
          <w:rFonts w:hint="eastAsia" w:eastAsia="仿宋_GB2312" w:cs="仿宋_GB2312" w:asciiTheme="minorEastAsia" w:hAnsiTheme="minorEastAsia"/>
          <w:color w:val="000000"/>
          <w:kern w:val="0"/>
          <w:sz w:val="28"/>
          <w:lang w:eastAsia="zh-CN"/>
        </w:rPr>
        <w:t>胡</w:t>
      </w:r>
      <w:r>
        <w:rPr>
          <w:rFonts w:hint="eastAsia" w:eastAsia="仿宋_GB2312" w:cs="仿宋_GB2312" w:asciiTheme="minorEastAsia" w:hAnsiTheme="minorEastAsia"/>
          <w:color w:val="000000"/>
          <w:kern w:val="0"/>
          <w:sz w:val="28"/>
          <w:lang w:val="en-US" w:eastAsia="zh-CN"/>
        </w:rPr>
        <w:t xml:space="preserve">  </w:t>
      </w:r>
      <w:r>
        <w:rPr>
          <w:rFonts w:hint="eastAsia" w:eastAsia="仿宋_GB2312" w:cs="仿宋_GB2312" w:asciiTheme="minorEastAsia" w:hAnsiTheme="minorEastAsia"/>
          <w:color w:val="000000"/>
          <w:kern w:val="0"/>
          <w:sz w:val="28"/>
          <w:lang w:eastAsia="zh-CN"/>
        </w:rPr>
        <w:t>星</w:t>
      </w:r>
    </w:p>
    <w:p>
      <w:pPr>
        <w:widowControl/>
        <w:adjustRightInd w:val="0"/>
        <w:snapToGrid w:val="0"/>
        <w:spacing w:after="200" w:line="360" w:lineRule="auto"/>
        <w:jc w:val="left"/>
        <w:rPr>
          <w:rFonts w:hint="eastAsia" w:ascii="仿宋_GB2312" w:eastAsia="仿宋_GB2312" w:cs="仿宋_GB2312"/>
          <w:b/>
          <w:color w:val="000000"/>
          <w:spacing w:val="7"/>
          <w:w w:val="79"/>
          <w:sz w:val="28"/>
          <w:lang w:eastAsia="zh-CN"/>
        </w:rPr>
      </w:pPr>
      <w:r>
        <w:rPr>
          <w:rFonts w:hint="eastAsia" w:ascii="仿宋_GB2312" w:hAnsi="Tahoma" w:eastAsia="仿宋_GB2312" w:cs="仿宋_GB2312"/>
          <w:b/>
          <w:color w:val="000000"/>
          <w:kern w:val="0"/>
          <w:sz w:val="28"/>
        </w:rPr>
        <w:t xml:space="preserve">填 </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表</w:t>
      </w:r>
      <w:r>
        <w:rPr>
          <w:rFonts w:hint="eastAsia" w:ascii="仿宋_GB2312" w:hAnsi="Tahoma" w:eastAsia="仿宋_GB2312" w:cs="仿宋_GB2312"/>
          <w:b/>
          <w:color w:val="000000"/>
          <w:kern w:val="0"/>
          <w:sz w:val="28"/>
          <w:lang w:val="en-US" w:eastAsia="zh-CN"/>
        </w:rPr>
        <w:t xml:space="preserve">    </w:t>
      </w:r>
      <w:r>
        <w:rPr>
          <w:rFonts w:hint="eastAsia" w:ascii="仿宋_GB2312" w:hAnsi="Tahoma" w:eastAsia="仿宋_GB2312" w:cs="仿宋_GB2312"/>
          <w:b/>
          <w:color w:val="000000"/>
          <w:kern w:val="0"/>
          <w:sz w:val="28"/>
        </w:rPr>
        <w:t xml:space="preserve"> 人：</w:t>
      </w:r>
      <w:r>
        <w:rPr>
          <w:rFonts w:hint="eastAsia" w:eastAsia="仿宋_GB2312" w:cs="仿宋_GB2312" w:asciiTheme="minorEastAsia" w:hAnsiTheme="minorEastAsia"/>
          <w:color w:val="000000"/>
          <w:kern w:val="0"/>
          <w:sz w:val="28"/>
          <w:lang w:eastAsia="zh-CN"/>
        </w:rPr>
        <w:t>刘吉明</w:t>
      </w:r>
    </w:p>
    <w:p>
      <w:pPr>
        <w:widowControl/>
        <w:adjustRightInd w:val="0"/>
        <w:snapToGrid w:val="0"/>
        <w:spacing w:after="200" w:line="360" w:lineRule="auto"/>
        <w:jc w:val="left"/>
        <w:rPr>
          <w:rFonts w:ascii="仿宋_GB2312" w:eastAsia="仿宋_GB2312" w:cs="仿宋_GB2312"/>
          <w:color w:val="000000"/>
          <w:sz w:val="28"/>
        </w:rPr>
      </w:pPr>
      <w:r>
        <w:rPr>
          <w:rFonts w:hint="eastAsia" w:ascii="仿宋_GB2312" w:hAnsi="Tahoma" w:eastAsia="仿宋_GB2312" w:cs="仿宋_GB2312"/>
          <w:color w:val="000000"/>
          <w:kern w:val="0"/>
          <w:sz w:val="28"/>
        </w:rPr>
        <w:tab/>
      </w:r>
    </w:p>
    <w:p>
      <w:pPr>
        <w:widowControl/>
        <w:adjustRightInd w:val="0"/>
        <w:snapToGrid w:val="0"/>
        <w:spacing w:after="200" w:line="360" w:lineRule="auto"/>
        <w:jc w:val="left"/>
        <w:rPr>
          <w:rFonts w:ascii="仿宋_GB2312" w:eastAsia="仿宋_GB2312" w:cs="仿宋_GB2312"/>
          <w:color w:val="000000"/>
          <w:sz w:val="28"/>
        </w:rPr>
      </w:pPr>
    </w:p>
    <w:p>
      <w:pPr>
        <w:widowControl/>
        <w:tabs>
          <w:tab w:val="left" w:pos="984"/>
        </w:tabs>
        <w:adjustRightInd w:val="0"/>
        <w:snapToGrid w:val="0"/>
        <w:spacing w:after="200" w:line="360" w:lineRule="auto"/>
        <w:jc w:val="left"/>
        <w:rPr>
          <w:rFonts w:ascii="仿宋_GB2312" w:eastAsia="仿宋_GB2312" w:cs="仿宋_GB2312"/>
          <w:color w:val="000000"/>
          <w:sz w:val="28"/>
        </w:rPr>
      </w:pPr>
      <w:r>
        <w:rPr>
          <w:rFonts w:hint="eastAsia" w:ascii="仿宋_GB2312" w:hAnsi="Tahoma" w:eastAsia="仿宋_GB2312" w:cs="仿宋_GB2312"/>
          <w:color w:val="000000"/>
          <w:kern w:val="0"/>
          <w:sz w:val="28"/>
        </w:rPr>
        <w:tab/>
      </w:r>
    </w:p>
    <w:p>
      <w:pPr>
        <w:widowControl/>
        <w:tabs>
          <w:tab w:val="left" w:pos="984"/>
        </w:tabs>
        <w:adjustRightInd w:val="0"/>
        <w:snapToGrid w:val="0"/>
        <w:spacing w:after="200" w:line="360" w:lineRule="auto"/>
        <w:jc w:val="left"/>
        <w:rPr>
          <w:rFonts w:ascii="仿宋_GB2312" w:eastAsia="仿宋_GB2312" w:cs="仿宋_GB2312"/>
          <w:color w:val="000000"/>
          <w:sz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000000"/>
          <w:sz w:val="24"/>
          <w:szCs w:val="24"/>
        </w:rPr>
      </w:pPr>
      <w:r>
        <w:rPr>
          <w:color w:val="000000"/>
          <w:sz w:val="24"/>
          <w:szCs w:val="24"/>
        </w:rPr>
        <w:t>建设单位</w:t>
      </w:r>
      <w:r>
        <w:rPr>
          <w:rFonts w:hint="eastAsia"/>
          <w:color w:val="000000"/>
          <w:sz w:val="24"/>
          <w:szCs w:val="24"/>
        </w:rPr>
        <w:t>：</w:t>
      </w:r>
      <w:r>
        <w:rPr>
          <w:rFonts w:hint="eastAsia" w:ascii="楷体" w:hAnsi="楷体" w:eastAsia="楷体" w:cs="楷体"/>
          <w:color w:val="000000"/>
          <w:sz w:val="24"/>
          <w:szCs w:val="24"/>
          <w:lang w:eastAsia="zh-CN"/>
        </w:rPr>
        <w:t>北京三盈联合石油技术有限公司</w:t>
      </w:r>
      <w:r>
        <w:rPr>
          <w:color w:val="000000"/>
          <w:sz w:val="24"/>
          <w:szCs w:val="24"/>
        </w:rPr>
        <w:t xml:space="preserve"> </w:t>
      </w:r>
      <w:r>
        <w:rPr>
          <w:rFonts w:hint="eastAsia"/>
          <w:color w:val="000000"/>
          <w:sz w:val="24"/>
          <w:szCs w:val="24"/>
          <w:lang w:val="en-US" w:eastAsia="zh-CN"/>
        </w:rPr>
        <w:t xml:space="preserve"> </w:t>
      </w:r>
      <w:r>
        <w:rPr>
          <w:color w:val="000000"/>
          <w:sz w:val="24"/>
          <w:szCs w:val="24"/>
        </w:rPr>
        <w:t>编制单位</w:t>
      </w:r>
      <w:r>
        <w:rPr>
          <w:rFonts w:hint="eastAsia"/>
          <w:color w:val="000000"/>
          <w:sz w:val="24"/>
          <w:szCs w:val="24"/>
        </w:rPr>
        <w:t>：</w:t>
      </w:r>
      <w:r>
        <w:rPr>
          <w:rFonts w:hint="eastAsia" w:ascii="楷体" w:hAnsi="楷体" w:eastAsia="楷体" w:cs="楷体"/>
          <w:color w:val="000000"/>
          <w:sz w:val="24"/>
          <w:szCs w:val="24"/>
        </w:rPr>
        <w:t>时代盛华科技有限公司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 w:hAnsi="楷体" w:eastAsia="楷体" w:cs="楷体"/>
          <w:color w:val="000000"/>
          <w:sz w:val="24"/>
          <w:szCs w:val="24"/>
        </w:rPr>
      </w:pPr>
      <w:r>
        <w:rPr>
          <w:color w:val="000000"/>
          <w:sz w:val="24"/>
          <w:szCs w:val="24"/>
        </w:rPr>
        <w:t>电</w:t>
      </w:r>
      <w:r>
        <w:rPr>
          <w:rFonts w:hint="eastAsia"/>
          <w:color w:val="000000"/>
          <w:sz w:val="24"/>
          <w:szCs w:val="24"/>
        </w:rPr>
        <w:t xml:space="preserve">    </w:t>
      </w:r>
      <w:r>
        <w:rPr>
          <w:color w:val="000000"/>
          <w:sz w:val="24"/>
          <w:szCs w:val="24"/>
        </w:rPr>
        <w:t>话：</w:t>
      </w:r>
      <w:r>
        <w:rPr>
          <w:rFonts w:hint="eastAsia"/>
          <w:color w:val="000000"/>
          <w:sz w:val="24"/>
          <w:szCs w:val="24"/>
        </w:rPr>
        <w:t xml:space="preserve">13911371760  </w:t>
      </w:r>
      <w:r>
        <w:rPr>
          <w:color w:val="000000"/>
          <w:sz w:val="24"/>
          <w:szCs w:val="24"/>
        </w:rPr>
        <w:t xml:space="preserve">          </w:t>
      </w:r>
      <w:r>
        <w:rPr>
          <w:rFonts w:hint="eastAsia"/>
          <w:color w:val="000000"/>
          <w:sz w:val="24"/>
          <w:szCs w:val="24"/>
        </w:rPr>
        <w:t xml:space="preserve">      </w:t>
      </w:r>
      <w:r>
        <w:rPr>
          <w:color w:val="000000"/>
          <w:sz w:val="24"/>
          <w:szCs w:val="24"/>
        </w:rPr>
        <w:t>电</w:t>
      </w:r>
      <w:r>
        <w:rPr>
          <w:rFonts w:hint="eastAsia"/>
          <w:color w:val="000000"/>
          <w:sz w:val="24"/>
          <w:szCs w:val="24"/>
        </w:rPr>
        <w:t xml:space="preserve">    </w:t>
      </w:r>
      <w:r>
        <w:rPr>
          <w:color w:val="000000"/>
          <w:sz w:val="24"/>
          <w:szCs w:val="24"/>
        </w:rPr>
        <w:t>话：</w:t>
      </w:r>
      <w:r>
        <w:rPr>
          <w:rFonts w:hint="eastAsia" w:ascii="华文楷体" w:hAnsi="华文楷体" w:eastAsia="华文楷体" w:cs="华文楷体"/>
          <w:color w:val="000000"/>
          <w:sz w:val="24"/>
          <w:szCs w:val="24"/>
        </w:rPr>
        <w:t>13661342101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000000"/>
          <w:sz w:val="24"/>
          <w:szCs w:val="24"/>
        </w:rPr>
      </w:pPr>
      <w:r>
        <w:rPr>
          <w:color w:val="000000"/>
          <w:sz w:val="24"/>
          <w:szCs w:val="24"/>
        </w:rPr>
        <w:t>传</w:t>
      </w:r>
      <w:r>
        <w:rPr>
          <w:rFonts w:hint="eastAsia"/>
          <w:color w:val="000000"/>
          <w:sz w:val="24"/>
          <w:szCs w:val="24"/>
        </w:rPr>
        <w:t xml:space="preserve">    </w:t>
      </w:r>
      <w:r>
        <w:rPr>
          <w:color w:val="000000"/>
          <w:sz w:val="24"/>
          <w:szCs w:val="24"/>
        </w:rPr>
        <w:t xml:space="preserve">真：/                         </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w:t>
      </w:r>
      <w:r>
        <w:rPr>
          <w:color w:val="000000"/>
          <w:sz w:val="24"/>
          <w:szCs w:val="24"/>
        </w:rPr>
        <w:t>传</w:t>
      </w:r>
      <w:r>
        <w:rPr>
          <w:rFonts w:hint="eastAsia"/>
          <w:color w:val="000000"/>
          <w:sz w:val="24"/>
          <w:szCs w:val="24"/>
        </w:rPr>
        <w:t xml:space="preserve">    </w:t>
      </w:r>
      <w:r>
        <w:rPr>
          <w:color w:val="000000"/>
          <w:sz w:val="24"/>
          <w:szCs w:val="24"/>
        </w:rPr>
        <w:t>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000000"/>
          <w:sz w:val="24"/>
          <w:szCs w:val="24"/>
        </w:rPr>
      </w:pPr>
      <w:r>
        <w:rPr>
          <w:color w:val="000000"/>
          <w:sz w:val="24"/>
          <w:szCs w:val="24"/>
        </w:rPr>
        <w:t>邮</w:t>
      </w:r>
      <w:r>
        <w:rPr>
          <w:rFonts w:hint="eastAsia"/>
          <w:color w:val="000000"/>
          <w:sz w:val="24"/>
          <w:szCs w:val="24"/>
        </w:rPr>
        <w:t xml:space="preserve">    </w:t>
      </w:r>
      <w:r>
        <w:rPr>
          <w:color w:val="000000"/>
          <w:sz w:val="24"/>
          <w:szCs w:val="24"/>
        </w:rPr>
        <w:t>编：</w:t>
      </w:r>
      <w:r>
        <w:rPr>
          <w:rFonts w:hint="eastAsia" w:ascii="华文楷体" w:hAnsi="华文楷体" w:eastAsia="华文楷体" w:cs="华文楷体"/>
          <w:color w:val="000000"/>
          <w:sz w:val="24"/>
          <w:szCs w:val="24"/>
        </w:rPr>
        <w:t>10</w:t>
      </w:r>
      <w:r>
        <w:rPr>
          <w:rFonts w:hint="eastAsia" w:ascii="华文楷体" w:hAnsi="华文楷体" w:eastAsia="华文楷体" w:cs="华文楷体"/>
          <w:color w:val="000000"/>
          <w:sz w:val="24"/>
          <w:szCs w:val="24"/>
          <w:lang w:val="en-US" w:eastAsia="zh-CN"/>
        </w:rPr>
        <w:t>0</w:t>
      </w:r>
      <w:r>
        <w:rPr>
          <w:rFonts w:hint="eastAsia" w:ascii="华文楷体" w:hAnsi="华文楷体" w:eastAsia="华文楷体" w:cs="华文楷体"/>
          <w:color w:val="000000"/>
          <w:sz w:val="24"/>
          <w:szCs w:val="24"/>
        </w:rPr>
        <w:t>1</w:t>
      </w:r>
      <w:r>
        <w:rPr>
          <w:rFonts w:hint="eastAsia" w:ascii="华文楷体" w:hAnsi="华文楷体" w:eastAsia="华文楷体" w:cs="华文楷体"/>
          <w:color w:val="000000"/>
          <w:sz w:val="24"/>
          <w:szCs w:val="24"/>
          <w:lang w:val="en-US" w:eastAsia="zh-CN"/>
        </w:rPr>
        <w:t>76</w:t>
      </w:r>
      <w:r>
        <w:rPr>
          <w:color w:val="000000"/>
          <w:sz w:val="24"/>
          <w:szCs w:val="24"/>
        </w:rPr>
        <w:t xml:space="preserve">                   </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w:t>
      </w:r>
      <w:r>
        <w:rPr>
          <w:color w:val="000000"/>
          <w:sz w:val="24"/>
          <w:szCs w:val="24"/>
        </w:rPr>
        <w:t>邮</w:t>
      </w:r>
      <w:r>
        <w:rPr>
          <w:rFonts w:hint="eastAsia"/>
          <w:color w:val="000000"/>
          <w:sz w:val="24"/>
          <w:szCs w:val="24"/>
        </w:rPr>
        <w:t xml:space="preserve">    </w:t>
      </w:r>
      <w:r>
        <w:rPr>
          <w:color w:val="000000"/>
          <w:sz w:val="24"/>
          <w:szCs w:val="24"/>
        </w:rPr>
        <w:t>编：</w:t>
      </w:r>
      <w:r>
        <w:rPr>
          <w:rFonts w:hint="eastAsia" w:ascii="华文楷体" w:hAnsi="华文楷体" w:eastAsia="华文楷体" w:cs="华文楷体"/>
          <w:color w:val="000000"/>
          <w:sz w:val="24"/>
          <w:szCs w:val="24"/>
        </w:rPr>
        <w:t>100027</w:t>
      </w:r>
    </w:p>
    <w:p>
      <w:pPr>
        <w:keepNext w:val="0"/>
        <w:keepLines w:val="0"/>
        <w:pageBreakBefore w:val="0"/>
        <w:widowControl w:val="0"/>
        <w:kinsoku/>
        <w:wordWrap/>
        <w:overflowPunct/>
        <w:topLinePunct w:val="0"/>
        <w:autoSpaceDE/>
        <w:autoSpaceDN/>
        <w:bidi w:val="0"/>
        <w:adjustRightInd/>
        <w:snapToGrid/>
        <w:spacing w:line="240" w:lineRule="auto"/>
        <w:ind w:left="5600" w:hanging="4800" w:hangingChars="2000"/>
        <w:textAlignment w:val="auto"/>
        <w:outlineLvl w:val="9"/>
        <w:rPr>
          <w:rFonts w:hint="eastAsia" w:ascii="华文楷体" w:hAnsi="华文楷体" w:eastAsia="华文楷体" w:cs="华文楷体"/>
          <w:color w:val="000000"/>
          <w:sz w:val="24"/>
          <w:szCs w:val="24"/>
        </w:rPr>
      </w:pPr>
      <w:r>
        <w:rPr>
          <w:color w:val="000000"/>
          <w:sz w:val="24"/>
          <w:szCs w:val="24"/>
        </w:rPr>
        <w:t>地址：</w:t>
      </w:r>
      <w:r>
        <w:rPr>
          <w:rFonts w:hint="eastAsia" w:ascii="华文楷体" w:hAnsi="华文楷体" w:eastAsia="华文楷体" w:cs="华文楷体"/>
          <w:color w:val="000000"/>
          <w:sz w:val="24"/>
          <w:szCs w:val="24"/>
        </w:rPr>
        <w:t>北京经济技术开发区博兴六路</w:t>
      </w:r>
      <w:r>
        <w:rPr>
          <w:color w:val="000000"/>
          <w:sz w:val="24"/>
          <w:szCs w:val="24"/>
        </w:rPr>
        <w:t xml:space="preserve"> </w:t>
      </w:r>
      <w:r>
        <w:rPr>
          <w:rFonts w:hint="eastAsia"/>
          <w:color w:val="000000"/>
          <w:sz w:val="24"/>
          <w:szCs w:val="24"/>
        </w:rPr>
        <w:t xml:space="preserve">        </w:t>
      </w:r>
      <w:r>
        <w:rPr>
          <w:color w:val="000000"/>
          <w:sz w:val="24"/>
          <w:szCs w:val="24"/>
        </w:rPr>
        <w:t>地址：</w:t>
      </w:r>
      <w:r>
        <w:rPr>
          <w:rFonts w:hint="eastAsia" w:ascii="华文楷体" w:hAnsi="华文楷体" w:eastAsia="华文楷体" w:cs="华文楷体"/>
          <w:color w:val="000000"/>
          <w:sz w:val="24"/>
          <w:szCs w:val="24"/>
        </w:rPr>
        <w:t>北京市朝阳区通惠河南岸</w:t>
      </w:r>
    </w:p>
    <w:p>
      <w:pPr>
        <w:keepNext w:val="0"/>
        <w:keepLines w:val="0"/>
        <w:pageBreakBefore w:val="0"/>
        <w:widowControl w:val="0"/>
        <w:kinsoku/>
        <w:wordWrap/>
        <w:overflowPunct/>
        <w:topLinePunct w:val="0"/>
        <w:autoSpaceDE/>
        <w:autoSpaceDN/>
        <w:bidi w:val="0"/>
        <w:adjustRightInd/>
        <w:snapToGrid/>
        <w:spacing w:line="240" w:lineRule="auto"/>
        <w:ind w:left="5600" w:hanging="4800" w:hangingChars="2000"/>
        <w:textAlignment w:val="auto"/>
        <w:outlineLvl w:val="9"/>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 xml:space="preserve">  19号院1号楼（公司自有厂房）                    天安印象302室</w:t>
      </w:r>
    </w:p>
    <w:p>
      <w:pPr>
        <w:ind w:left="4839" w:leftChars="133" w:hanging="4560" w:hangingChars="1900"/>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w:t>
      </w:r>
    </w:p>
    <w:p>
      <w:pPr>
        <w:widowControl/>
        <w:adjustRightInd w:val="0"/>
        <w:snapToGrid w:val="0"/>
        <w:ind w:firstLine="240" w:firstLineChars="100"/>
        <w:jc w:val="left"/>
        <w:rPr>
          <w:rFonts w:ascii="Times New Roman" w:hAnsi="Times New Roman" w:eastAsia="仿宋_GB2312" w:cs="Times New Roman"/>
          <w:color w:val="000000"/>
          <w:kern w:val="0"/>
          <w:sz w:val="24"/>
          <w:szCs w:val="24"/>
        </w:rPr>
        <w:sectPr>
          <w:pgSz w:w="11906" w:h="16838"/>
          <w:pgMar w:top="1440" w:right="1486" w:bottom="1440" w:left="1800" w:header="708" w:footer="708" w:gutter="0"/>
          <w:cols w:space="425" w:num="1"/>
          <w:docGrid w:type="lines" w:linePitch="312" w:charSpace="0"/>
        </w:sectPr>
      </w:pPr>
      <w:r>
        <w:rPr>
          <w:rFonts w:hint="eastAsia" w:ascii="Times New Roman" w:hAnsi="Times New Roman" w:eastAsia="仿宋_GB2312" w:cs="Times New Roman"/>
          <w:color w:val="000000"/>
          <w:kern w:val="0"/>
          <w:sz w:val="24"/>
          <w:szCs w:val="24"/>
        </w:rPr>
        <w:t xml:space="preserve">                          </w:t>
      </w:r>
    </w:p>
    <w:p>
      <w:pPr>
        <w:widowControl/>
        <w:jc w:val="left"/>
        <w:rPr>
          <w:rFonts w:asciiTheme="minorEastAsia" w:hAnsiTheme="minorEastAsia"/>
          <w:b/>
          <w:color w:val="000000"/>
          <w:sz w:val="28"/>
          <w:szCs w:val="28"/>
        </w:rPr>
      </w:pPr>
      <w:r>
        <w:rPr>
          <w:rFonts w:hint="eastAsia" w:cs="仿宋_GB2312" w:asciiTheme="minorEastAsia" w:hAnsiTheme="minorEastAsia"/>
          <w:b/>
          <w:color w:val="000000"/>
          <w:kern w:val="0"/>
          <w:sz w:val="28"/>
          <w:szCs w:val="28"/>
        </w:rPr>
        <w:t>表一</w:t>
      </w:r>
    </w:p>
    <w:tbl>
      <w:tblPr>
        <w:tblStyle w:val="10"/>
        <w:tblW w:w="87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048"/>
        <w:gridCol w:w="1733"/>
        <w:gridCol w:w="1481"/>
        <w:gridCol w:w="877"/>
        <w:gridCol w:w="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建设项目名称</w:t>
            </w:r>
          </w:p>
        </w:tc>
        <w:tc>
          <w:tcPr>
            <w:tcW w:w="7049" w:type="dxa"/>
            <w:gridSpan w:val="5"/>
            <w:tcBorders>
              <w:top w:val="single" w:color="auto" w:sz="8" w:space="0"/>
              <w:left w:val="single" w:color="auto" w:sz="4" w:space="0"/>
              <w:bottom w:val="single" w:color="auto" w:sz="4" w:space="0"/>
              <w:right w:val="single" w:color="auto" w:sz="8" w:space="0"/>
            </w:tcBorders>
            <w:shd w:val="clear" w:color="auto" w:fill="auto"/>
            <w:vAlign w:val="center"/>
          </w:tcPr>
          <w:p>
            <w:pPr>
              <w:widowControl/>
              <w:adjustRightInd w:val="0"/>
              <w:snapToGrid w:val="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北京三盈联合石油技术有限公司环保产品电路板生产项目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建设单位名称</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北京三盈联合石油技术有限公司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建设项目性质</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rPr>
                <w:rFonts w:ascii="宋体" w:hAnsi="宋体" w:eastAsia="宋体" w:cs="宋体"/>
                <w:color w:val="000000"/>
                <w:sz w:val="24"/>
                <w:szCs w:val="24"/>
              </w:rPr>
            </w:pPr>
            <w:r>
              <w:rPr>
                <w:rFonts w:hint="eastAsia" w:ascii="宋体" w:hAnsi="宋体" w:eastAsia="宋体" w:cs="宋体"/>
                <w:color w:val="000000"/>
                <w:sz w:val="24"/>
                <w:szCs w:val="24"/>
              </w:rPr>
              <w:t>扩建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建设地点</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北京经济技术开发区博兴六路19号院1号楼（公司自有厂房）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主要产品名称</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rPr>
                <w:rFonts w:ascii="宋体" w:hAnsi="宋体" w:eastAsia="宋体" w:cs="宋体"/>
                <w:color w:val="000000"/>
                <w:sz w:val="24"/>
                <w:szCs w:val="24"/>
              </w:rPr>
            </w:pPr>
            <w:r>
              <w:rPr>
                <w:rFonts w:hint="eastAsia"/>
                <w:sz w:val="24"/>
              </w:rPr>
              <w:t>环保产品电路板，具体为加油机电路板组件、加气机电路板组件、充电桩电路板组件和其他加注设备电路板组件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设计生产能力</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rPr>
                <w:rFonts w:hint="eastAsia" w:ascii="Times New Roman" w:hAnsi="Times New Roman" w:cs="Times New Roman" w:eastAsiaTheme="minorEastAsia"/>
                <w:color w:val="000000"/>
                <w:sz w:val="24"/>
                <w:szCs w:val="24"/>
                <w:lang w:val="en-US" w:eastAsia="zh-CN"/>
              </w:rPr>
            </w:pPr>
            <w:r>
              <w:rPr>
                <w:rFonts w:hint="default" w:ascii="Times New Roman" w:hAnsi="Times New Roman" w:cs="Times New Roman"/>
                <w:sz w:val="24"/>
              </w:rPr>
              <w:t>加油机电路板组件</w:t>
            </w:r>
            <w:r>
              <w:rPr>
                <w:rFonts w:hint="default" w:ascii="Times New Roman" w:hAnsi="Times New Roman" w:cs="Times New Roman"/>
                <w:sz w:val="24"/>
                <w:lang w:eastAsia="zh-CN"/>
              </w:rPr>
              <w:t>年产</w:t>
            </w:r>
            <w:r>
              <w:rPr>
                <w:rFonts w:hint="default" w:ascii="Times New Roman" w:hAnsi="Times New Roman" w:cs="Times New Roman"/>
                <w:sz w:val="24"/>
                <w:lang w:val="en-US" w:eastAsia="zh-CN"/>
              </w:rPr>
              <w:t>30万片；加气机电路板组件10万片；</w:t>
            </w:r>
            <w:r>
              <w:rPr>
                <w:rFonts w:hint="default" w:ascii="Times New Roman" w:hAnsi="Times New Roman" w:cs="Times New Roman"/>
                <w:sz w:val="24"/>
              </w:rPr>
              <w:t>充电桩电路板组件</w:t>
            </w:r>
            <w:r>
              <w:rPr>
                <w:rFonts w:hint="default" w:ascii="Times New Roman" w:hAnsi="Times New Roman" w:cs="Times New Roman"/>
                <w:sz w:val="24"/>
                <w:lang w:val="en-US" w:eastAsia="zh-CN"/>
              </w:rPr>
              <w:t>5万片；</w:t>
            </w:r>
            <w:r>
              <w:rPr>
                <w:rFonts w:hint="default" w:ascii="Times New Roman" w:hAnsi="Times New Roman" w:cs="Times New Roman"/>
                <w:sz w:val="24"/>
              </w:rPr>
              <w:t>其他加注设备电路板组件</w:t>
            </w:r>
            <w:r>
              <w:rPr>
                <w:rFonts w:hint="default" w:ascii="Times New Roman" w:hAnsi="Times New Roman" w:cs="Times New Roman"/>
                <w:sz w:val="24"/>
                <w:lang w:val="en-US" w:eastAsia="zh-CN"/>
              </w:rPr>
              <w:t>5万片</w:t>
            </w:r>
            <w:r>
              <w:rPr>
                <w:rFonts w:hint="eastAsia" w:ascii="Times New Roman" w:hAnsi="Times New Roman" w:cs="Times New Roman"/>
                <w:sz w:val="24"/>
                <w:lang w:val="en-US" w:eastAsia="zh-CN"/>
              </w:rPr>
              <w:t>。（合计共50万片）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实际生产能力</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rPr>
                <w:rFonts w:ascii="Times New Roman" w:hAnsi="Times New Roman" w:eastAsia="宋体" w:cs="Times New Roman"/>
                <w:color w:val="000000"/>
                <w:sz w:val="24"/>
                <w:szCs w:val="24"/>
              </w:rPr>
            </w:pPr>
            <w:r>
              <w:rPr>
                <w:rFonts w:hint="default" w:ascii="Times New Roman" w:hAnsi="Times New Roman" w:cs="Times New Roman"/>
                <w:color w:val="auto"/>
                <w:sz w:val="24"/>
              </w:rPr>
              <w:t>加油机电路板组件</w:t>
            </w:r>
            <w:r>
              <w:rPr>
                <w:rFonts w:hint="default" w:ascii="Times New Roman" w:hAnsi="Times New Roman" w:cs="Times New Roman"/>
                <w:color w:val="auto"/>
                <w:sz w:val="24"/>
                <w:lang w:eastAsia="zh-CN"/>
              </w:rPr>
              <w:t>年产</w:t>
            </w:r>
            <w:r>
              <w:rPr>
                <w:rFonts w:hint="eastAsia" w:ascii="Times New Roman" w:hAnsi="Times New Roman" w:cs="Times New Roman"/>
                <w:color w:val="auto"/>
                <w:sz w:val="24"/>
                <w:lang w:val="en-US" w:eastAsia="zh-CN"/>
              </w:rPr>
              <w:t>30</w:t>
            </w:r>
            <w:r>
              <w:rPr>
                <w:rFonts w:hint="default" w:ascii="Times New Roman" w:hAnsi="Times New Roman" w:cs="Times New Roman"/>
                <w:color w:val="auto"/>
                <w:sz w:val="24"/>
                <w:lang w:val="en-US" w:eastAsia="zh-CN"/>
              </w:rPr>
              <w:t>万片；加气机电路板组件</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万片；</w:t>
            </w:r>
            <w:r>
              <w:rPr>
                <w:rFonts w:hint="default" w:ascii="Times New Roman" w:hAnsi="Times New Roman" w:cs="Times New Roman"/>
                <w:color w:val="auto"/>
                <w:sz w:val="24"/>
              </w:rPr>
              <w:t>充电桩电路板组件</w:t>
            </w:r>
            <w:r>
              <w:rPr>
                <w:rFonts w:hint="default" w:ascii="Times New Roman" w:hAnsi="Times New Roman" w:cs="Times New Roman"/>
                <w:color w:val="auto"/>
                <w:sz w:val="24"/>
                <w:lang w:val="en-US" w:eastAsia="zh-CN"/>
              </w:rPr>
              <w:t>5万片；</w:t>
            </w:r>
            <w:r>
              <w:rPr>
                <w:rFonts w:hint="default" w:ascii="Times New Roman" w:hAnsi="Times New Roman" w:cs="Times New Roman"/>
                <w:color w:val="auto"/>
                <w:sz w:val="24"/>
              </w:rPr>
              <w:t>其他加注设备电路板组件</w:t>
            </w:r>
            <w:r>
              <w:rPr>
                <w:rFonts w:hint="default" w:ascii="Times New Roman" w:hAnsi="Times New Roman" w:cs="Times New Roman"/>
                <w:color w:val="auto"/>
                <w:sz w:val="24"/>
                <w:lang w:val="en-US" w:eastAsia="zh-CN"/>
              </w:rPr>
              <w:t>5万片</w:t>
            </w:r>
            <w:r>
              <w:rPr>
                <w:rFonts w:hint="eastAsia" w:ascii="Times New Roman" w:hAnsi="Times New Roman" w:cs="Times New Roman"/>
                <w:color w:val="auto"/>
                <w:sz w:val="24"/>
                <w:lang w:val="en-US" w:eastAsia="zh-CN"/>
              </w:rPr>
              <w:t>。</w:t>
            </w:r>
            <w:r>
              <w:rPr>
                <w:rFonts w:hint="eastAsia" w:ascii="Times New Roman" w:hAnsi="Times New Roman" w:cs="Times New Roman"/>
                <w:sz w:val="24"/>
                <w:lang w:val="en-US" w:eastAsia="zh-CN"/>
              </w:rPr>
              <w:t>（合计共50万片）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建设项目环评时间</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宋体" w:eastAsia="宋体" w:cs="Times New Roman"/>
                <w:sz w:val="24"/>
                <w:szCs w:val="24"/>
              </w:rPr>
              <w:t>开工建设时间</w:t>
            </w:r>
          </w:p>
        </w:tc>
        <w:tc>
          <w:tcPr>
            <w:tcW w:w="326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hint="eastAsia" w:ascii="Times New Roman" w:hAnsi="Times New Roman" w:eastAsia="宋体" w:cs="Times New Roman"/>
                <w:sz w:val="24"/>
                <w:szCs w:val="24"/>
                <w:lang w:eastAsia="zh-CN"/>
              </w:rPr>
            </w:pPr>
            <w:r>
              <w:rPr>
                <w:rFonts w:ascii="Times New Roman" w:hAnsi="Times New Roman" w:eastAsia="宋体" w:cs="Times New Roman"/>
                <w:color w:val="000000" w:themeColor="text1"/>
                <w:sz w:val="24"/>
                <w:szCs w:val="24"/>
                <w14:textFill>
                  <w14:solidFill>
                    <w14:schemeClr w14:val="tx1"/>
                  </w14:solidFill>
                </w14:textFill>
              </w:rPr>
              <w:t>201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调试时间</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sz w:val="24"/>
                <w:szCs w:val="24"/>
                <w:lang w:eastAsia="zh-CN"/>
              </w:rPr>
            </w:pPr>
            <w:r>
              <w:rPr>
                <w:rFonts w:ascii="Times New Roman" w:hAnsi="Times New Roman" w:eastAsia="宋体" w:cs="Times New Roman"/>
                <w:color w:val="000000" w:themeColor="text1"/>
                <w:sz w:val="24"/>
                <w:szCs w:val="24"/>
                <w14:textFill>
                  <w14:solidFill>
                    <w14:schemeClr w14:val="tx1"/>
                  </w14:solidFill>
                </w14:textFill>
              </w:rPr>
              <w:t>201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 w:val="24"/>
                <w:szCs w:val="24"/>
              </w:rPr>
            </w:pPr>
            <w:r>
              <w:rPr>
                <w:rFonts w:hint="eastAsia" w:ascii="宋体" w:hAnsi="宋体" w:eastAsia="宋体" w:cs="宋体"/>
                <w:sz w:val="24"/>
                <w:szCs w:val="24"/>
              </w:rPr>
              <w:t>验收现场监测时间</w:t>
            </w:r>
          </w:p>
        </w:tc>
        <w:tc>
          <w:tcPr>
            <w:tcW w:w="326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tabs>
                <w:tab w:val="left" w:pos="766"/>
                <w:tab w:val="center" w:pos="1585"/>
              </w:tabs>
              <w:adjustRightInd w:val="0"/>
              <w:snapToGrid w:val="0"/>
              <w:jc w:val="left"/>
              <w:rPr>
                <w:rFonts w:hint="eastAsia" w:ascii="宋体" w:hAnsi="宋体" w:eastAsia="宋体" w:cs="宋体"/>
                <w:sz w:val="24"/>
                <w:szCs w:val="24"/>
                <w:lang w:eastAsia="zh-CN"/>
              </w:rPr>
            </w:pPr>
            <w:r>
              <w:rPr>
                <w:rFonts w:hint="eastAsia" w:ascii="Times New Roman" w:hAnsi="Times New Roman" w:eastAsia="宋体" w:cs="Times New Roman"/>
                <w:color w:val="auto"/>
                <w:sz w:val="24"/>
                <w:szCs w:val="24"/>
                <w:lang w:eastAsia="zh-CN"/>
              </w:rPr>
              <w:tab/>
            </w:r>
            <w:r>
              <w:rPr>
                <w:rFonts w:hint="eastAsia" w:ascii="Times New Roman" w:hAnsi="Times New Roman" w:eastAsia="宋体" w:cs="Times New Roman"/>
                <w:color w:val="auto"/>
                <w:sz w:val="24"/>
                <w:szCs w:val="24"/>
                <w:lang w:eastAsia="zh-CN"/>
              </w:rPr>
              <w:tab/>
            </w:r>
            <w:r>
              <w:rPr>
                <w:rFonts w:ascii="Times New Roman" w:hAnsi="Times New Roman" w:eastAsia="宋体" w:cs="Times New Roman"/>
                <w:color w:val="auto"/>
                <w:sz w:val="24"/>
                <w:szCs w:val="24"/>
              </w:rPr>
              <w:t>201</w:t>
            </w:r>
            <w:r>
              <w:rPr>
                <w:rFonts w:hint="eastAsia" w:ascii="Times New Roman" w:hAnsi="Times New Roman" w:eastAsia="宋体" w:cs="Times New Roman"/>
                <w:color w:val="auto"/>
                <w:sz w:val="24"/>
                <w:szCs w:val="24"/>
              </w:rPr>
              <w:t>8</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9</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13</w:t>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环评报告表审批部门</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北京经济技术开发区环境保护局</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环评报告表</w:t>
            </w:r>
          </w:p>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编制单位</w:t>
            </w:r>
          </w:p>
        </w:tc>
        <w:tc>
          <w:tcPr>
            <w:tcW w:w="326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left"/>
              <w:rPr>
                <w:rFonts w:ascii="宋体" w:hAnsi="宋体" w:eastAsia="宋体" w:cs="宋体"/>
                <w:color w:val="000000"/>
                <w:sz w:val="24"/>
                <w:szCs w:val="24"/>
              </w:rPr>
            </w:pPr>
            <w:r>
              <w:rPr>
                <w:rFonts w:hint="eastAsia" w:ascii="宋体" w:hAnsi="宋体" w:eastAsia="宋体" w:cs="宋体"/>
                <w:color w:val="000000"/>
                <w:sz w:val="24"/>
                <w:szCs w:val="24"/>
              </w:rPr>
              <w:t>时代盛华科技有限公司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环保设施设计单位</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勇立恒基（北京）通风空调设备</w:t>
            </w:r>
            <w:r>
              <w:rPr>
                <w:rFonts w:hint="eastAsia" w:ascii="宋体" w:hAnsi="宋体" w:eastAsia="宋体" w:cs="宋体"/>
                <w:color w:val="auto"/>
                <w:sz w:val="24"/>
                <w:szCs w:val="24"/>
              </w:rPr>
              <w:t>有限公司</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环保设施施工单位</w:t>
            </w:r>
          </w:p>
        </w:tc>
        <w:tc>
          <w:tcPr>
            <w:tcW w:w="326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lang w:eastAsia="zh-CN"/>
              </w:rPr>
              <w:t>勇立恒基（北京）通风空调设备</w:t>
            </w:r>
            <w:r>
              <w:rPr>
                <w:rFonts w:hint="eastAsia" w:ascii="宋体" w:hAnsi="宋体" w:eastAsia="宋体" w:cs="宋体"/>
                <w:color w:val="auto"/>
                <w:sz w:val="24"/>
                <w:szCs w:val="24"/>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投资总概算</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0</w:t>
            </w:r>
            <w:r>
              <w:rPr>
                <w:rFonts w:ascii="Times New Roman" w:hAnsi="宋体" w:eastAsia="宋体" w:cs="Times New Roman"/>
                <w:sz w:val="24"/>
                <w:szCs w:val="24"/>
              </w:rPr>
              <w:t>万元</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宋体" w:eastAsia="宋体" w:cs="Times New Roman"/>
                <w:sz w:val="24"/>
                <w:szCs w:val="24"/>
              </w:rPr>
              <w:t>环保投资总概算</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5.5</w:t>
            </w:r>
            <w:r>
              <w:rPr>
                <w:rFonts w:ascii="Times New Roman" w:hAnsi="宋体" w:eastAsia="宋体" w:cs="Times New Roman"/>
                <w:sz w:val="24"/>
                <w:szCs w:val="24"/>
              </w:rPr>
              <w:t>万元</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宋体" w:eastAsia="宋体" w:cs="Times New Roman"/>
                <w:sz w:val="24"/>
                <w:szCs w:val="24"/>
              </w:rPr>
              <w:t>比例</w:t>
            </w:r>
          </w:p>
        </w:tc>
        <w:tc>
          <w:tcPr>
            <w:tcW w:w="9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3.7</w:t>
            </w:r>
            <w:r>
              <w:rPr>
                <w:rFonts w:ascii="Times New Roman" w:hAnsi="Times New Roman" w:eastAsia="宋体"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实际总概算</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5</w:t>
            </w:r>
            <w:r>
              <w:rPr>
                <w:rFonts w:ascii="Times New Roman" w:hAnsi="Times New Roman" w:eastAsia="宋体" w:cs="Times New Roman"/>
                <w:color w:val="auto"/>
                <w:sz w:val="24"/>
                <w:szCs w:val="24"/>
              </w:rPr>
              <w:t>0</w:t>
            </w:r>
            <w:r>
              <w:rPr>
                <w:rFonts w:ascii="Times New Roman" w:hAnsi="宋体" w:eastAsia="宋体" w:cs="Times New Roman"/>
                <w:color w:val="auto"/>
                <w:sz w:val="24"/>
                <w:szCs w:val="24"/>
              </w:rPr>
              <w:t>万元</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环保投资</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12.3</w:t>
            </w:r>
            <w:r>
              <w:rPr>
                <w:rFonts w:hint="eastAsia" w:ascii="Times New Roman" w:hAnsi="Times New Roman" w:eastAsia="宋体" w:cs="Times New Roman"/>
                <w:color w:val="auto"/>
                <w:sz w:val="24"/>
                <w:szCs w:val="24"/>
              </w:rPr>
              <w:t>8</w:t>
            </w:r>
            <w:r>
              <w:rPr>
                <w:rFonts w:ascii="Times New Roman" w:hAnsi="宋体" w:eastAsia="宋体" w:cs="Times New Roman"/>
                <w:color w:val="auto"/>
                <w:sz w:val="24"/>
                <w:szCs w:val="24"/>
              </w:rPr>
              <w:t>万元</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比例</w:t>
            </w:r>
          </w:p>
        </w:tc>
        <w:tc>
          <w:tcPr>
            <w:tcW w:w="9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auto"/>
                <w:sz w:val="24"/>
                <w:szCs w:val="24"/>
                <w:lang w:val="en-US" w:eastAsia="zh-CN"/>
              </w:rPr>
              <w:t>8.3</w:t>
            </w:r>
            <w:r>
              <w:rPr>
                <w:rFonts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169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验收监测依据</w:t>
            </w:r>
          </w:p>
        </w:tc>
        <w:tc>
          <w:tcPr>
            <w:tcW w:w="7049" w:type="dxa"/>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left"/>
              <w:rPr>
                <w:rFonts w:ascii="宋体" w:hAnsi="宋体" w:eastAsia="宋体" w:cs="宋体"/>
                <w:color w:val="000000"/>
                <w:sz w:val="24"/>
                <w:szCs w:val="24"/>
              </w:rPr>
            </w:pPr>
          </w:p>
          <w:p>
            <w:pPr>
              <w:snapToGrid w:val="0"/>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cs="Times New Roman"/>
                <w:color w:val="000000"/>
                <w:sz w:val="24"/>
                <w:szCs w:val="24"/>
              </w:rPr>
              <w:t>、《中华人民共和国环境保护法》，</w:t>
            </w:r>
            <w:r>
              <w:rPr>
                <w:rFonts w:ascii="Times New Roman" w:hAnsi="Times New Roman" w:cs="Times New Roman"/>
                <w:color w:val="000000"/>
                <w:sz w:val="24"/>
                <w:szCs w:val="24"/>
              </w:rPr>
              <w:t>2015.1.1</w:t>
            </w:r>
            <w:r>
              <w:rPr>
                <w:rFonts w:ascii="Times New Roman" w:cs="Times New Roman"/>
                <w:color w:val="000000"/>
                <w:sz w:val="24"/>
                <w:szCs w:val="24"/>
              </w:rPr>
              <w:t>；</w:t>
            </w:r>
          </w:p>
          <w:p>
            <w:pPr>
              <w:snapToGrid w:val="0"/>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cs="Times New Roman"/>
                <w:color w:val="000000"/>
                <w:sz w:val="24"/>
                <w:szCs w:val="24"/>
              </w:rPr>
              <w:t>、《中华人民共和国固体废物污染环境防治法》，</w:t>
            </w:r>
            <w:r>
              <w:rPr>
                <w:rFonts w:ascii="Times New Roman" w:hAnsi="Times New Roman" w:cs="Times New Roman"/>
                <w:color w:val="000000"/>
                <w:sz w:val="24"/>
                <w:szCs w:val="24"/>
              </w:rPr>
              <w:t>2016.11.7</w:t>
            </w:r>
            <w:r>
              <w:rPr>
                <w:rFonts w:ascii="Times New Roman" w:cs="Times New Roman"/>
                <w:color w:val="000000"/>
                <w:sz w:val="24"/>
                <w:szCs w:val="24"/>
              </w:rPr>
              <w:t>；</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cs="Times New Roman"/>
                <w:color w:val="000000"/>
                <w:sz w:val="24"/>
                <w:szCs w:val="24"/>
              </w:rPr>
              <w:t>、《中华人民共和国环境影响评价法》，</w:t>
            </w:r>
            <w:r>
              <w:rPr>
                <w:rFonts w:ascii="Times New Roman" w:hAnsi="Times New Roman" w:cs="Times New Roman"/>
                <w:color w:val="000000"/>
                <w:sz w:val="24"/>
                <w:szCs w:val="24"/>
              </w:rPr>
              <w:t>2016.9.1</w:t>
            </w:r>
            <w:r>
              <w:rPr>
                <w:rFonts w:ascii="Times New Roman" w:cs="Times New Roman"/>
                <w:color w:val="000000"/>
                <w:sz w:val="24"/>
                <w:szCs w:val="24"/>
              </w:rPr>
              <w:t>；</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cs="Times New Roman"/>
                <w:color w:val="000000"/>
                <w:sz w:val="24"/>
                <w:szCs w:val="24"/>
              </w:rPr>
              <w:t>、《建设项目环境保护管理条例》（国务院第</w:t>
            </w:r>
            <w:r>
              <w:rPr>
                <w:rFonts w:ascii="Times New Roman" w:hAnsi="Times New Roman" w:cs="Times New Roman"/>
                <w:color w:val="000000"/>
                <w:sz w:val="24"/>
                <w:szCs w:val="24"/>
              </w:rPr>
              <w:t>682</w:t>
            </w:r>
            <w:r>
              <w:rPr>
                <w:rFonts w:ascii="Times New Roman" w:cs="Times New Roman"/>
                <w:color w:val="000000"/>
                <w:sz w:val="24"/>
                <w:szCs w:val="24"/>
              </w:rPr>
              <w:t>号，</w:t>
            </w:r>
            <w:r>
              <w:rPr>
                <w:rFonts w:ascii="Times New Roman" w:hAnsi="Times New Roman" w:cs="Times New Roman"/>
                <w:color w:val="000000"/>
                <w:sz w:val="24"/>
                <w:szCs w:val="24"/>
              </w:rPr>
              <w:t>2017.7.16</w:t>
            </w:r>
            <w:r>
              <w:rPr>
                <w:rFonts w:ascii="Times New Roman" w:cs="Times New Roman"/>
                <w:color w:val="000000"/>
                <w:sz w:val="24"/>
                <w:szCs w:val="24"/>
              </w:rPr>
              <w:t>）；</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5</w:t>
            </w:r>
            <w:r>
              <w:rPr>
                <w:rFonts w:ascii="Times New Roman" w:cs="Times New Roman"/>
                <w:color w:val="000000"/>
                <w:sz w:val="24"/>
                <w:szCs w:val="24"/>
              </w:rPr>
              <w:t>、《建设项目竣工环境保护验收管理办法》（原国家环保总局令</w:t>
            </w:r>
            <w:r>
              <w:rPr>
                <w:rFonts w:ascii="Times New Roman" w:hAnsi="Times New Roman" w:cs="Times New Roman"/>
                <w:color w:val="000000"/>
                <w:sz w:val="24"/>
                <w:szCs w:val="24"/>
              </w:rPr>
              <w:t>[2001]</w:t>
            </w:r>
            <w:r>
              <w:rPr>
                <w:rFonts w:ascii="Times New Roman" w:cs="Times New Roman"/>
                <w:color w:val="000000"/>
                <w:sz w:val="24"/>
                <w:szCs w:val="24"/>
              </w:rPr>
              <w:t>第</w:t>
            </w:r>
            <w:r>
              <w:rPr>
                <w:rFonts w:ascii="Times New Roman" w:hAnsi="Times New Roman" w:cs="Times New Roman"/>
                <w:color w:val="000000"/>
                <w:sz w:val="24"/>
                <w:szCs w:val="24"/>
              </w:rPr>
              <w:t>13</w:t>
            </w:r>
            <w:r>
              <w:rPr>
                <w:rFonts w:ascii="Times New Roman" w:cs="Times New Roman"/>
                <w:color w:val="000000"/>
                <w:sz w:val="24"/>
                <w:szCs w:val="24"/>
              </w:rPr>
              <w:t>号）；</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6</w:t>
            </w:r>
            <w:r>
              <w:rPr>
                <w:rFonts w:ascii="Times New Roman" w:cs="Times New Roman"/>
                <w:color w:val="000000"/>
                <w:sz w:val="24"/>
                <w:szCs w:val="24"/>
              </w:rPr>
              <w:t>、《建设项目竣工环境保护验收暂行办法》（国环规环评</w:t>
            </w:r>
            <w:r>
              <w:rPr>
                <w:rFonts w:ascii="Times New Roman" w:hAnsi="Times New Roman" w:cs="Times New Roman"/>
                <w:color w:val="000000"/>
                <w:sz w:val="24"/>
                <w:szCs w:val="24"/>
              </w:rPr>
              <w:t>[2017] 4</w:t>
            </w:r>
            <w:r>
              <w:rPr>
                <w:rFonts w:ascii="Times New Roman" w:cs="Times New Roman"/>
                <w:color w:val="000000"/>
                <w:sz w:val="24"/>
                <w:szCs w:val="24"/>
              </w:rPr>
              <w:t>号）；</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7</w:t>
            </w:r>
            <w:r>
              <w:rPr>
                <w:rFonts w:ascii="Times New Roman" w:cs="Times New Roman"/>
                <w:color w:val="000000"/>
                <w:sz w:val="24"/>
                <w:szCs w:val="24"/>
              </w:rPr>
              <w:t>、《建设项目竣工环境保护验收技术指南</w:t>
            </w:r>
            <w:r>
              <w:rPr>
                <w:rFonts w:hint="eastAsia" w:ascii="Times New Roman" w:cs="Times New Roman"/>
                <w:color w:val="000000"/>
                <w:sz w:val="24"/>
                <w:szCs w:val="24"/>
                <w:lang w:val="en-US" w:eastAsia="zh-CN"/>
              </w:rPr>
              <w:t xml:space="preserve">  </w:t>
            </w:r>
            <w:r>
              <w:rPr>
                <w:rFonts w:ascii="Times New Roman" w:cs="Times New Roman"/>
                <w:color w:val="000000"/>
                <w:sz w:val="24"/>
                <w:szCs w:val="24"/>
              </w:rPr>
              <w:t>污染影响类》；</w:t>
            </w:r>
          </w:p>
          <w:p>
            <w:pPr>
              <w:snapToGrid w:val="0"/>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8</w:t>
            </w:r>
            <w:r>
              <w:rPr>
                <w:rFonts w:ascii="Times New Roman" w:cs="Times New Roman"/>
                <w:color w:val="000000"/>
                <w:sz w:val="24"/>
                <w:szCs w:val="24"/>
              </w:rPr>
              <w:t>、建设项目竣工环境保护验收技术规范；</w:t>
            </w:r>
          </w:p>
          <w:p>
            <w:pPr>
              <w:snapToGrid w:val="0"/>
              <w:spacing w:line="48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000000"/>
                <w:sz w:val="24"/>
                <w:szCs w:val="24"/>
                <w:lang w:val="en-US" w:eastAsia="zh-CN"/>
              </w:rPr>
              <w:t>9</w:t>
            </w:r>
            <w:r>
              <w:rPr>
                <w:rFonts w:ascii="Times New Roman" w:cs="Times New Roman"/>
                <w:color w:val="000000"/>
                <w:sz w:val="24"/>
                <w:szCs w:val="24"/>
              </w:rPr>
              <w:t>、《</w:t>
            </w:r>
            <w:r>
              <w:rPr>
                <w:rFonts w:hint="eastAsia" w:ascii="Times New Roman" w:cs="Times New Roman"/>
                <w:color w:val="000000"/>
                <w:sz w:val="24"/>
                <w:szCs w:val="24"/>
                <w:lang w:eastAsia="zh-CN"/>
              </w:rPr>
              <w:t>北京三盈联合石油技术有限公司环保产品电路板生产项目</w:t>
            </w:r>
            <w:r>
              <w:rPr>
                <w:rFonts w:ascii="Times New Roman" w:cs="Times New Roman"/>
                <w:color w:val="000000"/>
                <w:sz w:val="24"/>
                <w:szCs w:val="24"/>
              </w:rPr>
              <w:t>环境影响报告</w:t>
            </w:r>
            <w:r>
              <w:rPr>
                <w:rFonts w:ascii="Times New Roman" w:cs="Times New Roman"/>
                <w:color w:val="auto"/>
                <w:sz w:val="24"/>
                <w:szCs w:val="24"/>
              </w:rPr>
              <w:t>表》</w:t>
            </w: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18</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4</w:t>
            </w:r>
            <w:r>
              <w:rPr>
                <w:rFonts w:ascii="Times New Roman" w:cs="Times New Roman"/>
                <w:color w:val="auto"/>
                <w:sz w:val="24"/>
                <w:szCs w:val="24"/>
              </w:rPr>
              <w:t>；</w:t>
            </w:r>
          </w:p>
          <w:p>
            <w:pPr>
              <w:snapToGrid w:val="0"/>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hint="eastAsia" w:ascii="Times New Roman" w:hAnsi="Times New Roman" w:cs="Times New Roman"/>
                <w:color w:val="000000"/>
                <w:sz w:val="24"/>
                <w:szCs w:val="24"/>
                <w:lang w:val="en-US" w:eastAsia="zh-CN"/>
              </w:rPr>
              <w:t>0</w:t>
            </w:r>
            <w:r>
              <w:rPr>
                <w:rFonts w:ascii="Times New Roman" w:cs="Times New Roman"/>
                <w:color w:val="000000"/>
                <w:sz w:val="24"/>
                <w:szCs w:val="24"/>
              </w:rPr>
              <w:t>、</w:t>
            </w:r>
            <w:r>
              <w:rPr>
                <w:rFonts w:hint="eastAsia" w:ascii="宋体" w:hAnsi="宋体" w:eastAsia="宋体" w:cs="宋体"/>
                <w:color w:val="000000"/>
                <w:sz w:val="24"/>
                <w:szCs w:val="24"/>
              </w:rPr>
              <w:t>北京经济技术开发区环境保护局</w:t>
            </w:r>
            <w:r>
              <w:rPr>
                <w:rFonts w:ascii="Times New Roman" w:cs="Times New Roman"/>
                <w:color w:val="000000"/>
                <w:sz w:val="24"/>
                <w:szCs w:val="24"/>
              </w:rPr>
              <w:t>《关于</w:t>
            </w:r>
            <w:r>
              <w:rPr>
                <w:rFonts w:hint="eastAsia" w:ascii="Times New Roman" w:hAnsi="宋体" w:eastAsia="宋体" w:cs="Times New Roman"/>
                <w:color w:val="000000"/>
                <w:sz w:val="24"/>
                <w:szCs w:val="24"/>
                <w:lang w:eastAsia="zh-CN"/>
              </w:rPr>
              <w:t>北京三盈联合石油技术有限公司环保产品电路板生产项目</w:t>
            </w:r>
            <w:r>
              <w:rPr>
                <w:rFonts w:ascii="Times New Roman" w:cs="Times New Roman"/>
                <w:color w:val="000000"/>
                <w:sz w:val="24"/>
                <w:szCs w:val="24"/>
              </w:rPr>
              <w:t>环境影响报告表的批复》（</w:t>
            </w:r>
            <w:r>
              <w:rPr>
                <w:rFonts w:hint="eastAsia" w:ascii="Times New Roman" w:cs="Times New Roman"/>
                <w:color w:val="000000"/>
                <w:sz w:val="24"/>
                <w:szCs w:val="24"/>
                <w:lang w:eastAsia="zh-CN"/>
              </w:rPr>
              <w:t>京技</w:t>
            </w:r>
            <w:r>
              <w:rPr>
                <w:rFonts w:ascii="Times New Roman" w:cs="Times New Roman"/>
                <w:color w:val="000000"/>
                <w:sz w:val="24"/>
                <w:szCs w:val="24"/>
              </w:rPr>
              <w:t>环审字</w:t>
            </w:r>
            <w:r>
              <w:rPr>
                <w:rFonts w:ascii="Times New Roman" w:hAnsi="Times New Roman" w:cs="Times New Roman"/>
                <w:color w:val="000000"/>
                <w:sz w:val="24"/>
                <w:szCs w:val="24"/>
              </w:rPr>
              <w:t>[20</w:t>
            </w:r>
            <w:r>
              <w:rPr>
                <w:rFonts w:hint="eastAsia" w:ascii="Times New Roman" w:hAnsi="Times New Roman" w:cs="Times New Roman"/>
                <w:color w:val="000000"/>
                <w:sz w:val="24"/>
                <w:szCs w:val="24"/>
                <w:lang w:val="en-US" w:eastAsia="zh-CN"/>
              </w:rPr>
              <w:t>1</w:t>
            </w:r>
            <w:r>
              <w:rPr>
                <w:rFonts w:ascii="Times New Roman" w:hAnsi="Times New Roman" w:cs="Times New Roman"/>
                <w:color w:val="000000"/>
                <w:sz w:val="24"/>
                <w:szCs w:val="24"/>
              </w:rPr>
              <w:t>8]04</w:t>
            </w:r>
            <w:r>
              <w:rPr>
                <w:rFonts w:hint="eastAsia" w:ascii="Times New Roman" w:hAnsi="Times New Roman" w:cs="Times New Roman"/>
                <w:color w:val="000000"/>
                <w:sz w:val="24"/>
                <w:szCs w:val="24"/>
                <w:lang w:val="en-US" w:eastAsia="zh-CN"/>
              </w:rPr>
              <w:t>9</w:t>
            </w:r>
            <w:r>
              <w:rPr>
                <w:rFonts w:ascii="Times New Roman" w:cs="Times New Roman"/>
                <w:color w:val="000000"/>
                <w:sz w:val="24"/>
                <w:szCs w:val="24"/>
              </w:rPr>
              <w:t>号）</w:t>
            </w:r>
            <w:r>
              <w:rPr>
                <w:rFonts w:hint="eastAsia" w:ascii="Times New Roman" w:cs="Times New Roman"/>
                <w:color w:val="000000"/>
                <w:sz w:val="24"/>
                <w:szCs w:val="24"/>
                <w:lang w:val="en-US" w:eastAsia="zh-CN"/>
              </w:rPr>
              <w:t>2018.5.15</w:t>
            </w:r>
            <w:r>
              <w:rPr>
                <w:rFonts w:ascii="Times New Roman" w:cs="Times New Roman"/>
                <w:color w:val="000000"/>
                <w:sz w:val="24"/>
                <w:szCs w:val="24"/>
              </w:rPr>
              <w:t>；</w:t>
            </w:r>
          </w:p>
          <w:p>
            <w:pPr>
              <w:snapToGrid w:val="0"/>
              <w:spacing w:line="480" w:lineRule="exact"/>
              <w:ind w:firstLine="480" w:firstLineChars="200"/>
              <w:rPr>
                <w:sz w:val="24"/>
                <w:szCs w:val="24"/>
              </w:rPr>
            </w:pPr>
            <w:r>
              <w:rPr>
                <w:rFonts w:hint="eastAsia"/>
                <w:color w:val="000000"/>
                <w:sz w:val="24"/>
                <w:szCs w:val="24"/>
              </w:rPr>
              <w:t>1</w:t>
            </w:r>
            <w:r>
              <w:rPr>
                <w:rFonts w:hint="eastAsia"/>
                <w:color w:val="000000"/>
                <w:sz w:val="24"/>
                <w:szCs w:val="24"/>
                <w:lang w:val="en-US" w:eastAsia="zh-CN"/>
              </w:rPr>
              <w:t>1</w:t>
            </w:r>
            <w:r>
              <w:rPr>
                <w:color w:val="000000"/>
                <w:sz w:val="24"/>
                <w:szCs w:val="24"/>
              </w:rPr>
              <w:t>、</w:t>
            </w:r>
            <w:r>
              <w:rPr>
                <w:rFonts w:hint="eastAsia" w:ascii="宋体" w:hAnsi="宋体" w:eastAsia="宋体" w:cs="宋体"/>
                <w:color w:val="000000"/>
                <w:sz w:val="24"/>
                <w:szCs w:val="24"/>
                <w:lang w:eastAsia="zh-CN"/>
              </w:rPr>
              <w:t>北京三盈联合石油技术有限公司</w:t>
            </w:r>
            <w:r>
              <w:rPr>
                <w:color w:val="000000"/>
                <w:sz w:val="24"/>
                <w:szCs w:val="24"/>
              </w:rPr>
              <w:t>提供的其他相关材料</w:t>
            </w:r>
            <w:r>
              <w:rPr>
                <w:rFonts w:hint="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4"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sz w:val="24"/>
                <w:szCs w:val="24"/>
              </w:rPr>
            </w:pPr>
            <w:r>
              <w:rPr>
                <w:rFonts w:hint="eastAsia" w:ascii="宋体" w:hAnsi="宋体" w:eastAsia="宋体" w:cs="宋体"/>
                <w:color w:val="000000"/>
                <w:sz w:val="24"/>
                <w:szCs w:val="24"/>
              </w:rPr>
              <w:t>验收监测评价标准、标号、级别、限值</w:t>
            </w:r>
          </w:p>
        </w:tc>
        <w:tc>
          <w:tcPr>
            <w:tcW w:w="7049" w:type="dxa"/>
            <w:gridSpan w:val="5"/>
            <w:tcBorders>
              <w:top w:val="single" w:color="auto" w:sz="4" w:space="0"/>
              <w:left w:val="single" w:color="auto" w:sz="4" w:space="0"/>
              <w:bottom w:val="single" w:color="auto" w:sz="8" w:space="0"/>
              <w:right w:val="single" w:color="auto" w:sz="8" w:space="0"/>
            </w:tcBorders>
            <w:shd w:val="clear" w:color="auto" w:fill="auto"/>
          </w:tcPr>
          <w:p>
            <w:pPr>
              <w:widowControl/>
              <w:adjustRightInd w:val="0"/>
              <w:snapToGrid w:val="0"/>
              <w:jc w:val="left"/>
              <w:rPr>
                <w:rFonts w:ascii="宋体" w:hAnsi="宋体" w:eastAsia="宋体" w:cs="宋体"/>
                <w:color w:val="000000"/>
                <w:szCs w:val="21"/>
              </w:rPr>
            </w:pPr>
          </w:p>
          <w:p>
            <w:pPr>
              <w:numPr>
                <w:ilvl w:val="0"/>
                <w:numId w:val="0"/>
              </w:numPr>
              <w:spacing w:line="360" w:lineRule="auto"/>
              <w:ind w:leftChars="0"/>
              <w:jc w:val="both"/>
              <w:rPr>
                <w:b/>
                <w:bCs/>
                <w:sz w:val="24"/>
              </w:rPr>
            </w:pPr>
            <w:r>
              <w:rPr>
                <w:rFonts w:hint="eastAsia"/>
                <w:b/>
                <w:bCs/>
                <w:sz w:val="24"/>
              </w:rPr>
              <w:t>固体废物</w:t>
            </w:r>
          </w:p>
          <w:p>
            <w:pPr>
              <w:autoSpaceDE w:val="0"/>
              <w:autoSpaceDN w:val="0"/>
              <w:adjustRightInd w:val="0"/>
              <w:spacing w:line="360" w:lineRule="auto"/>
              <w:ind w:firstLine="480" w:firstLineChars="200"/>
              <w:jc w:val="left"/>
              <w:rPr>
                <w:sz w:val="24"/>
              </w:rPr>
            </w:pPr>
            <w:r>
              <w:rPr>
                <w:rFonts w:hint="eastAsia"/>
                <w:sz w:val="24"/>
              </w:rPr>
              <w:t>本项目产生的固体废物主要为生活垃圾 、一般工业固废和危险废物等执行《中华人民共和国固体废物污染环境防治法（ 2016 年11月 7日修订 ）》中有关规定。</w:t>
            </w:r>
          </w:p>
          <w:p>
            <w:pPr>
              <w:numPr>
                <w:ilvl w:val="0"/>
                <w:numId w:val="1"/>
              </w:numPr>
              <w:autoSpaceDE w:val="0"/>
              <w:autoSpaceDN w:val="0"/>
              <w:adjustRightInd w:val="0"/>
              <w:spacing w:line="360" w:lineRule="auto"/>
              <w:ind w:firstLine="480" w:firstLineChars="200"/>
              <w:jc w:val="left"/>
              <w:rPr>
                <w:rFonts w:hint="eastAsia"/>
                <w:sz w:val="24"/>
              </w:rPr>
            </w:pPr>
            <w:r>
              <w:rPr>
                <w:rFonts w:hint="eastAsia"/>
                <w:sz w:val="24"/>
              </w:rPr>
              <w:t>生活垃圾</w:t>
            </w:r>
          </w:p>
          <w:p>
            <w:pPr>
              <w:numPr>
                <w:ilvl w:val="0"/>
                <w:numId w:val="0"/>
              </w:numPr>
              <w:autoSpaceDE w:val="0"/>
              <w:autoSpaceDN w:val="0"/>
              <w:adjustRightInd w:val="0"/>
              <w:spacing w:line="360" w:lineRule="auto"/>
              <w:ind w:firstLine="480" w:firstLineChars="200"/>
              <w:jc w:val="left"/>
              <w:rPr>
                <w:rFonts w:ascii="宋体" w:hAnsi="宋体"/>
                <w:color w:val="000000"/>
                <w:sz w:val="24"/>
              </w:rPr>
            </w:pPr>
            <w:r>
              <w:rPr>
                <w:sz w:val="24"/>
              </w:rPr>
              <w:t>本项目生活垃圾执</w:t>
            </w:r>
            <w:r>
              <w:rPr>
                <w:color w:val="auto"/>
                <w:sz w:val="24"/>
              </w:rPr>
              <w:t>行《北京市生活垃圾管理条例》（北京市第十三届人大常委会公告第20号）等有关规定。</w:t>
            </w:r>
          </w:p>
          <w:p>
            <w:pPr>
              <w:autoSpaceDE w:val="0"/>
              <w:autoSpaceDN w:val="0"/>
              <w:adjustRightInd w:val="0"/>
              <w:spacing w:line="360" w:lineRule="auto"/>
              <w:ind w:firstLine="480" w:firstLineChars="200"/>
              <w:jc w:val="left"/>
              <w:rPr>
                <w:sz w:val="24"/>
              </w:rPr>
            </w:pPr>
            <w:r>
              <w:rPr>
                <w:rFonts w:hint="eastAsia"/>
                <w:sz w:val="24"/>
              </w:rPr>
              <w:t>（2） 一般工业固废</w:t>
            </w:r>
          </w:p>
          <w:p>
            <w:pPr>
              <w:autoSpaceDE w:val="0"/>
              <w:autoSpaceDN w:val="0"/>
              <w:adjustRightInd w:val="0"/>
              <w:spacing w:line="360" w:lineRule="auto"/>
              <w:ind w:firstLine="480" w:firstLineChars="200"/>
              <w:jc w:val="left"/>
              <w:rPr>
                <w:sz w:val="24"/>
              </w:rPr>
            </w:pPr>
            <w:r>
              <w:rPr>
                <w:rFonts w:hint="eastAsia"/>
                <w:sz w:val="24"/>
              </w:rPr>
              <w:t>本项目一般工业固废执行 《一般工业固体废物贮存、处置场污染控制标准》及其修改单（环境保护部公告 2013 年第 36 号）中的有关规定。</w:t>
            </w:r>
          </w:p>
          <w:p>
            <w:pPr>
              <w:numPr>
                <w:ilvl w:val="0"/>
                <w:numId w:val="2"/>
              </w:numPr>
              <w:autoSpaceDE w:val="0"/>
              <w:autoSpaceDN w:val="0"/>
              <w:adjustRightInd w:val="0"/>
              <w:spacing w:line="360" w:lineRule="auto"/>
              <w:ind w:firstLine="480" w:firstLineChars="200"/>
              <w:jc w:val="left"/>
              <w:rPr>
                <w:sz w:val="24"/>
              </w:rPr>
            </w:pPr>
            <w:r>
              <w:rPr>
                <w:rFonts w:hint="eastAsia"/>
                <w:sz w:val="24"/>
              </w:rPr>
              <w:t>危险废物</w:t>
            </w:r>
          </w:p>
          <w:p>
            <w:pPr>
              <w:autoSpaceDE w:val="0"/>
              <w:autoSpaceDN w:val="0"/>
              <w:adjustRightInd w:val="0"/>
              <w:spacing w:line="360" w:lineRule="auto"/>
              <w:ind w:firstLine="480" w:firstLineChars="200"/>
              <w:jc w:val="left"/>
              <w:rPr>
                <w:rFonts w:hint="eastAsia"/>
                <w:sz w:val="24"/>
              </w:rPr>
            </w:pPr>
            <w:r>
              <w:rPr>
                <w:rFonts w:hint="eastAsia"/>
                <w:sz w:val="24"/>
              </w:rPr>
              <w:t>本项目危险废物执行《危险废物贮存污染控制标准》（GB18597-2001）及其修改单（环境保护部公告 2013 年第 36 号）中的有关规定。</w:t>
            </w:r>
          </w:p>
          <w:p>
            <w:pPr>
              <w:autoSpaceDE w:val="0"/>
              <w:autoSpaceDN w:val="0"/>
              <w:adjustRightInd w:val="0"/>
              <w:spacing w:line="360" w:lineRule="auto"/>
              <w:ind w:firstLine="480" w:firstLineChars="200"/>
              <w:jc w:val="left"/>
              <w:rPr>
                <w:rFonts w:hint="eastAsia"/>
                <w:sz w:val="24"/>
              </w:rPr>
            </w:pPr>
          </w:p>
          <w:p>
            <w:pPr>
              <w:autoSpaceDE w:val="0"/>
              <w:autoSpaceDN w:val="0"/>
              <w:adjustRightInd w:val="0"/>
              <w:spacing w:line="360" w:lineRule="auto"/>
              <w:ind w:firstLine="480" w:firstLineChars="200"/>
              <w:jc w:val="left"/>
              <w:rPr>
                <w:rFonts w:hint="eastAsia"/>
                <w:sz w:val="24"/>
              </w:rPr>
            </w:pPr>
          </w:p>
        </w:tc>
      </w:tr>
    </w:tbl>
    <w:p>
      <w:pPr>
        <w:widowControl/>
        <w:adjustRightInd w:val="0"/>
        <w:snapToGrid w:val="0"/>
        <w:spacing w:line="360" w:lineRule="auto"/>
        <w:jc w:val="left"/>
        <w:rPr>
          <w:rFonts w:asciiTheme="minorEastAsia" w:hAnsiTheme="minorEastAsia"/>
          <w:b/>
          <w:color w:val="000000"/>
          <w:sz w:val="28"/>
          <w:szCs w:val="28"/>
        </w:rPr>
      </w:pPr>
      <w:r>
        <w:rPr>
          <w:rFonts w:ascii="Tahoma" w:hAnsi="Tahoma" w:eastAsia="仿宋_GB2312" w:cs="Times New Roman"/>
          <w:color w:val="000000"/>
          <w:szCs w:val="21"/>
        </w:rPr>
        <w:br w:type="page"/>
      </w:r>
      <w:r>
        <w:rPr>
          <w:rFonts w:hint="eastAsia" w:cs="仿宋_GB2312" w:asciiTheme="minorEastAsia" w:hAnsiTheme="minorEastAsia"/>
          <w:b/>
          <w:color w:val="000000"/>
          <w:kern w:val="0"/>
          <w:sz w:val="28"/>
          <w:szCs w:val="28"/>
        </w:rPr>
        <w:t>表二</w:t>
      </w:r>
    </w:p>
    <w:tbl>
      <w:tblPr>
        <w:tblStyle w:val="10"/>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522" w:type="dxa"/>
            <w:tcBorders>
              <w:top w:val="single" w:color="auto" w:sz="8" w:space="0"/>
              <w:left w:val="single" w:color="auto" w:sz="8" w:space="0"/>
              <w:bottom w:val="single" w:color="auto" w:sz="4" w:space="0"/>
              <w:right w:val="single" w:color="auto" w:sz="8" w:space="0"/>
            </w:tcBorders>
            <w:shd w:val="clear" w:color="auto" w:fill="auto"/>
          </w:tcPr>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 xml:space="preserve">工程建设内容： </w:t>
            </w:r>
          </w:p>
          <w:p>
            <w:pPr>
              <w:spacing w:line="480" w:lineRule="exact"/>
              <w:ind w:firstLine="482" w:firstLineChars="200"/>
              <w:rPr>
                <w:rFonts w:ascii="Times New Roman" w:hAnsi="Times New Roman" w:cs="Times New Roman"/>
                <w:b/>
                <w:color w:val="000000"/>
                <w:sz w:val="24"/>
                <w:szCs w:val="24"/>
              </w:rPr>
            </w:pPr>
            <w:r>
              <w:rPr>
                <w:rFonts w:hint="eastAsia" w:ascii="Times New Roman" w:hAnsi="Times New Roman" w:cs="Times New Roman"/>
                <w:b/>
                <w:color w:val="000000"/>
                <w:sz w:val="24"/>
                <w:szCs w:val="24"/>
              </w:rPr>
              <w:t>一、地理位置</w:t>
            </w:r>
          </w:p>
          <w:p>
            <w:pPr>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项目位于</w:t>
            </w:r>
            <w:r>
              <w:rPr>
                <w:rFonts w:hint="eastAsia" w:ascii="Times New Roman" w:hAnsi="Times New Roman" w:cs="Times New Roman"/>
                <w:color w:val="000000"/>
                <w:sz w:val="24"/>
                <w:szCs w:val="24"/>
                <w:lang w:eastAsia="zh-CN"/>
              </w:rPr>
              <w:t>北京经济技术开发区博兴六路19号院1号楼（公司自有厂房）</w:t>
            </w:r>
            <w:r>
              <w:rPr>
                <w:rFonts w:hint="eastAsia" w:ascii="Times New Roman" w:hAnsi="Times New Roman" w:cs="Times New Roman"/>
                <w:color w:val="000000"/>
                <w:sz w:val="24"/>
                <w:szCs w:val="24"/>
              </w:rPr>
              <w:t>。见下图。</w:t>
            </w:r>
          </w:p>
          <w:p>
            <w:pPr>
              <w:spacing w:line="480" w:lineRule="exact"/>
              <w:jc w:val="center"/>
              <w:rPr>
                <w:rFonts w:ascii="楷体" w:hAnsi="楷体" w:eastAsia="楷体" w:cs="Times New Roman"/>
                <w:b/>
                <w:color w:val="000000"/>
                <w:sz w:val="24"/>
                <w:szCs w:val="24"/>
              </w:rPr>
            </w:pPr>
            <w:r>
              <w:rPr>
                <w:rFonts w:ascii="Times New Roman" w:hAnsi="Times New Roman" w:cs="Times New Roman"/>
                <w:color w:val="000000"/>
                <w:sz w:val="24"/>
                <w:szCs w:val="24"/>
              </w:rPr>
              <w:drawing>
                <wp:anchor distT="0" distB="0" distL="114300" distR="114300" simplePos="0" relativeHeight="251629568" behindDoc="0" locked="0" layoutInCell="1" allowOverlap="1">
                  <wp:simplePos x="0" y="0"/>
                  <wp:positionH relativeFrom="column">
                    <wp:posOffset>4795520</wp:posOffset>
                  </wp:positionH>
                  <wp:positionV relativeFrom="paragraph">
                    <wp:posOffset>233045</wp:posOffset>
                  </wp:positionV>
                  <wp:extent cx="452755" cy="467995"/>
                  <wp:effectExtent l="0" t="0" r="4445"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452755" cy="467995"/>
                          </a:xfrm>
                          <a:prstGeom prst="rect">
                            <a:avLst/>
                          </a:prstGeom>
                          <a:noFill/>
                          <a:ln w="9525">
                            <a:noFill/>
                            <a:miter lim="800000"/>
                            <a:headEnd/>
                            <a:tailEnd/>
                          </a:ln>
                        </pic:spPr>
                      </pic:pic>
                    </a:graphicData>
                  </a:graphic>
                </wp:anchor>
              </w:drawing>
            </w:r>
            <w:r>
              <w:rPr>
                <w:rFonts w:ascii="Times New Roman" w:hAnsi="Times New Roman" w:cs="Times New Roman"/>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2201545</wp:posOffset>
                      </wp:positionH>
                      <wp:positionV relativeFrom="paragraph">
                        <wp:posOffset>1488440</wp:posOffset>
                      </wp:positionV>
                      <wp:extent cx="164465" cy="164465"/>
                      <wp:effectExtent l="4445" t="4445" r="21590" b="21590"/>
                      <wp:wrapNone/>
                      <wp:docPr id="49" name="椭圆 113"/>
                      <wp:cNvGraphicFramePr/>
                      <a:graphic xmlns:a="http://schemas.openxmlformats.org/drawingml/2006/main">
                        <a:graphicData uri="http://schemas.microsoft.com/office/word/2010/wordprocessingShape">
                          <wps:wsp>
                            <wps:cNvSpPr/>
                            <wps:spPr>
                              <a:xfrm>
                                <a:off x="0" y="0"/>
                                <a:ext cx="164465" cy="164465"/>
                              </a:xfrm>
                              <a:prstGeom prst="ellipse">
                                <a:avLst/>
                              </a:prstGeom>
                              <a:solidFill>
                                <a:srgbClr val="FF0000"/>
                              </a:solidFill>
                              <a:ln w="9525" cap="flat" cmpd="sng">
                                <a:solidFill>
                                  <a:srgbClr val="FF0000"/>
                                </a:solidFill>
                                <a:prstDash val="solid"/>
                                <a:headEnd type="none" w="med" len="med"/>
                                <a:tailEnd type="none" w="med" len="med"/>
                              </a:ln>
                            </wps:spPr>
                            <wps:bodyPr upright="1"/>
                          </wps:wsp>
                        </a:graphicData>
                      </a:graphic>
                    </wp:anchor>
                  </w:drawing>
                </mc:Choice>
                <mc:Fallback>
                  <w:pict>
                    <v:shape id="椭圆 113" o:spid="_x0000_s1026" o:spt="3" type="#_x0000_t3" style="position:absolute;left:0pt;margin-left:173.35pt;margin-top:117.2pt;height:12.95pt;width:12.95pt;z-index:251674624;mso-width-relative:page;mso-height-relative:page;" fillcolor="#FF0000" filled="t" stroked="t" coordsize="21600,21600" o:gfxdata="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jK/nTZAAAACwEAAA8AAAAA&#10;AAAAAQAgAAAAIgAAAGRycy9kb3ducmV2LnhtbFBLAQIUABQAAAAIAIdO4kA1syBP2gEAAMsDAAAO&#10;AAAAAAAAAAEAIAAAACgBAABkcnMvZTJvRG9jLnhtbFBLBQYAAAAABgAGAFkBAAB0BQAAAAA=&#10;">
                      <v:fill on="t" focussize="0,0"/>
                      <v:stroke color="#FF0000" joinstyle="round"/>
                      <v:imagedata o:title=""/>
                      <o:lock v:ext="edit" aspectratio="f"/>
                    </v:shape>
                  </w:pict>
                </mc:Fallback>
              </mc:AlternateContent>
            </w:r>
            <w:r>
              <w:drawing>
                <wp:anchor distT="0" distB="0" distL="114300" distR="114300" simplePos="0" relativeHeight="251626496" behindDoc="0" locked="0" layoutInCell="1" allowOverlap="1">
                  <wp:simplePos x="0" y="0"/>
                  <wp:positionH relativeFrom="column">
                    <wp:posOffset>-6350</wp:posOffset>
                  </wp:positionH>
                  <wp:positionV relativeFrom="paragraph">
                    <wp:posOffset>229870</wp:posOffset>
                  </wp:positionV>
                  <wp:extent cx="5261610" cy="3193415"/>
                  <wp:effectExtent l="9525" t="9525" r="24765" b="16510"/>
                  <wp:wrapSquare wrapText="bothSides"/>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ChangeAspect="1"/>
                          </pic:cNvPicPr>
                        </pic:nvPicPr>
                        <pic:blipFill>
                          <a:blip r:embed="rId6"/>
                          <a:stretch>
                            <a:fillRect/>
                          </a:stretch>
                        </pic:blipFill>
                        <pic:spPr>
                          <a:xfrm>
                            <a:off x="0" y="0"/>
                            <a:ext cx="5261610" cy="3193415"/>
                          </a:xfrm>
                          <a:prstGeom prst="rect">
                            <a:avLst/>
                          </a:prstGeom>
                          <a:noFill/>
                          <a:ln w="9525">
                            <a:solidFill>
                              <a:schemeClr val="tx1"/>
                            </a:solidFill>
                          </a:ln>
                        </pic:spPr>
                      </pic:pic>
                    </a:graphicData>
                  </a:graphic>
                </wp:anchor>
              </w:drawing>
            </w:r>
            <w:r>
              <w:rPr>
                <w:rFonts w:ascii="Times New Roman" w:hAnsi="Times New Roman" w:cs="Times New Roman"/>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752475</wp:posOffset>
                      </wp:positionH>
                      <wp:positionV relativeFrom="paragraph">
                        <wp:posOffset>560070</wp:posOffset>
                      </wp:positionV>
                      <wp:extent cx="819150" cy="316230"/>
                      <wp:effectExtent l="4445" t="5080" r="700405" b="688340"/>
                      <wp:wrapNone/>
                      <wp:docPr id="44" name="自选图形 114"/>
                      <wp:cNvGraphicFramePr/>
                      <a:graphic xmlns:a="http://schemas.openxmlformats.org/drawingml/2006/main">
                        <a:graphicData uri="http://schemas.microsoft.com/office/word/2010/wordprocessingShape">
                          <wps:wsp>
                            <wps:cNvSpPr/>
                            <wps:spPr>
                              <a:xfrm>
                                <a:off x="0" y="0"/>
                                <a:ext cx="819150" cy="316230"/>
                              </a:xfrm>
                              <a:prstGeom prst="wedgeRoundRectCallout">
                                <a:avLst>
                                  <a:gd name="adj1" fmla="val 131472"/>
                                  <a:gd name="adj2" fmla="val 255020"/>
                                  <a:gd name="adj3" fmla="val 16667"/>
                                </a:avLst>
                              </a:prstGeom>
                              <a:solidFill>
                                <a:srgbClr val="92D050"/>
                              </a:solidFill>
                              <a:ln w="9525" cap="flat" cmpd="sng">
                                <a:solidFill>
                                  <a:srgbClr val="92D050"/>
                                </a:solidFill>
                                <a:prstDash val="solid"/>
                                <a:miter/>
                                <a:headEnd type="none" w="med" len="med"/>
                                <a:tailEnd type="none" w="med" len="med"/>
                              </a:ln>
                            </wps:spPr>
                            <wps:txbx>
                              <w:txbxContent>
                                <w:p>
                                  <w:r>
                                    <w:rPr>
                                      <w:rFonts w:hint="eastAsia"/>
                                    </w:rPr>
                                    <w:t>项目位置</w:t>
                                  </w:r>
                                </w:p>
                              </w:txbxContent>
                            </wps:txbx>
                            <wps:bodyPr upright="1"/>
                          </wps:wsp>
                        </a:graphicData>
                      </a:graphic>
                    </wp:anchor>
                  </w:drawing>
                </mc:Choice>
                <mc:Fallback>
                  <w:pict>
                    <v:shape id="自选图形 114" o:spid="_x0000_s1026" o:spt="62" type="#_x0000_t62" style="position:absolute;left:0pt;margin-left:59.25pt;margin-top:44.1pt;height:24.9pt;width:64.5pt;z-index:251669504;mso-width-relative:page;mso-height-relative:page;" fillcolor="#92D050" filled="t" stroked="t" coordsize="21600,21600" o:gfxdata="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zkuhdYAAAAKAQAADwAAAAAAAAABACAAAAAiAAAAZHJzL2Rvd25yZXYueG1sUEsB&#10;AhQAFAAAAAgAh07iQP88R2EwAgAAawQAAA4AAAAAAAAAAQAgAAAAJQEAAGRycy9lMm9Eb2MueG1s&#10;UEsFBgAAAAAGAAYAWQEAAMcFAAAAAA==&#10;" adj="39198,65884,14400">
                      <v:fill on="t" focussize="0,0"/>
                      <v:stroke color="#92D050" joinstyle="miter"/>
                      <v:imagedata o:title=""/>
                      <o:lock v:ext="edit" aspectratio="f"/>
                      <v:textbox>
                        <w:txbxContent>
                          <w:p>
                            <w:r>
                              <w:rPr>
                                <w:rFonts w:hint="eastAsia"/>
                              </w:rPr>
                              <w:t>项目位置</w:t>
                            </w:r>
                          </w:p>
                        </w:txbxContent>
                      </v:textbox>
                    </v:shape>
                  </w:pict>
                </mc:Fallback>
              </mc:AlternateContent>
            </w:r>
            <w:r>
              <w:rPr>
                <w:rFonts w:hint="eastAsia" w:ascii="楷体" w:hAnsi="楷体" w:eastAsia="楷体" w:cs="Times New Roman"/>
                <w:b/>
                <w:color w:val="000000"/>
                <w:sz w:val="24"/>
                <w:szCs w:val="24"/>
              </w:rPr>
              <w:t>图2-1  项目地理位置图</w:t>
            </w:r>
          </w:p>
          <w:p>
            <w:pPr>
              <w:spacing w:line="480" w:lineRule="exact"/>
              <w:ind w:firstLine="482" w:firstLineChars="200"/>
              <w:rPr>
                <w:rFonts w:ascii="Times New Roman" w:hAnsi="Times New Roman" w:cs="Times New Roman"/>
                <w:b/>
                <w:color w:val="000000"/>
                <w:sz w:val="24"/>
                <w:szCs w:val="24"/>
              </w:rPr>
            </w:pPr>
            <w:r>
              <w:rPr>
                <w:rFonts w:hint="eastAsia" w:ascii="Times New Roman" w:hAnsi="Times New Roman" w:cs="Times New Roman"/>
                <w:b/>
                <w:color w:val="000000"/>
                <w:sz w:val="24"/>
                <w:szCs w:val="24"/>
                <w:lang w:eastAsia="zh-CN"/>
              </w:rPr>
              <w:t>二</w:t>
            </w:r>
            <w:r>
              <w:rPr>
                <w:rFonts w:hint="eastAsia" w:ascii="Times New Roman" w:hAnsi="Times New Roman" w:cs="Times New Roman"/>
                <w:b/>
                <w:color w:val="000000"/>
                <w:sz w:val="24"/>
                <w:szCs w:val="24"/>
              </w:rPr>
              <w:t>、建设内容及规模</w:t>
            </w:r>
          </w:p>
          <w:p>
            <w:pPr>
              <w:spacing w:line="480" w:lineRule="exact"/>
              <w:ind w:firstLine="480" w:firstLineChars="200"/>
              <w:rPr>
                <w:rFonts w:hint="eastAsia" w:eastAsiaTheme="minorEastAsia"/>
                <w:sz w:val="24"/>
                <w:lang w:eastAsia="zh-CN"/>
              </w:rPr>
            </w:pPr>
            <w:r>
              <w:rPr>
                <w:rFonts w:ascii="Times New Roman" w:hAnsi="Times New Roman" w:cs="Times New Roman"/>
                <w:color w:val="000000"/>
                <w:sz w:val="24"/>
                <w:szCs w:val="24"/>
              </w:rPr>
              <w:t>本项目竣工验收建设内容为：项目实际投资</w:t>
            </w:r>
            <w:r>
              <w:rPr>
                <w:rFonts w:hint="eastAsia" w:ascii="Times New Roman" w:hAnsi="Times New Roman" w:cs="Times New Roman"/>
                <w:color w:val="000000"/>
                <w:sz w:val="24"/>
                <w:szCs w:val="24"/>
              </w:rPr>
              <w:t>1</w:t>
            </w:r>
            <w:r>
              <w:rPr>
                <w:rFonts w:hint="eastAsia" w:ascii="Times New Roman" w:hAnsi="Times New Roman" w:cs="Times New Roman"/>
                <w:color w:val="000000"/>
                <w:sz w:val="24"/>
                <w:szCs w:val="24"/>
                <w:lang w:val="en-US" w:eastAsia="zh-CN"/>
              </w:rPr>
              <w:t>5</w:t>
            </w:r>
            <w:r>
              <w:rPr>
                <w:rFonts w:hint="eastAsia" w:ascii="Times New Roman" w:hAnsi="Times New Roman" w:cs="Times New Roman"/>
                <w:color w:val="000000"/>
                <w:sz w:val="24"/>
                <w:szCs w:val="24"/>
              </w:rPr>
              <w:t>0</w:t>
            </w:r>
            <w:r>
              <w:rPr>
                <w:rFonts w:ascii="Times New Roman" w:hAnsi="Times New Roman" w:cs="Times New Roman"/>
                <w:color w:val="000000"/>
                <w:sz w:val="24"/>
                <w:szCs w:val="24"/>
              </w:rPr>
              <w:t>万元，</w:t>
            </w:r>
            <w:r>
              <w:rPr>
                <w:rFonts w:ascii="Times New Roman" w:cs="Times New Roman"/>
                <w:color w:val="000000"/>
                <w:sz w:val="24"/>
                <w:szCs w:val="24"/>
              </w:rPr>
              <w:t>占地面积</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w:t>
            </w:r>
            <w:r>
              <w:rPr>
                <w:rFonts w:ascii="Times New Roman" w:cs="Times New Roman"/>
                <w:color w:val="000000"/>
                <w:sz w:val="24"/>
                <w:szCs w:val="24"/>
              </w:rPr>
              <w:t>平方米，建筑面积</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w:t>
            </w:r>
            <w:r>
              <w:rPr>
                <w:rFonts w:ascii="Times New Roman" w:cs="Times New Roman"/>
                <w:color w:val="000000"/>
                <w:sz w:val="24"/>
                <w:szCs w:val="24"/>
              </w:rPr>
              <w:t>平方</w:t>
            </w:r>
            <w:r>
              <w:rPr>
                <w:rFonts w:ascii="Times New Roman" w:cs="Times New Roman"/>
                <w:sz w:val="24"/>
                <w:szCs w:val="24"/>
              </w:rPr>
              <w:t>米，</w:t>
            </w:r>
            <w:r>
              <w:rPr>
                <w:rFonts w:hAnsiTheme="minorEastAsia" w:eastAsiaTheme="minorEastAsia"/>
                <w:bCs/>
                <w:sz w:val="24"/>
              </w:rPr>
              <w:t>利用现有</w:t>
            </w:r>
            <w:r>
              <w:rPr>
                <w:rFonts w:hint="eastAsia" w:hAnsiTheme="minorEastAsia" w:eastAsiaTheme="minorEastAsia"/>
                <w:bCs/>
                <w:sz w:val="24"/>
              </w:rPr>
              <w:t>自有厂房</w:t>
            </w:r>
            <w:r>
              <w:rPr>
                <w:rFonts w:hAnsiTheme="minorEastAsia" w:eastAsiaTheme="minorEastAsia"/>
                <w:bCs/>
                <w:sz w:val="24"/>
              </w:rPr>
              <w:t>及公用配套设施，</w:t>
            </w:r>
            <w:r>
              <w:rPr>
                <w:rFonts w:hint="eastAsia" w:hAnsiTheme="minorEastAsia" w:eastAsiaTheme="minorEastAsia"/>
                <w:bCs/>
                <w:sz w:val="24"/>
              </w:rPr>
              <w:t>进行</w:t>
            </w:r>
            <w:r>
              <w:rPr>
                <w:rFonts w:hint="eastAsia"/>
                <w:sz w:val="24"/>
              </w:rPr>
              <w:t>环保产品电路板生产</w:t>
            </w:r>
            <w:r>
              <w:rPr>
                <w:rFonts w:hint="eastAsia"/>
                <w:color w:val="auto"/>
                <w:sz w:val="24"/>
              </w:rPr>
              <w:t>，具体为加油机电路板组件、加气机电路板组件、充电桩电路板组件和其他加注设备电路板组件</w:t>
            </w:r>
            <w:r>
              <w:rPr>
                <w:rFonts w:hint="eastAsia"/>
                <w:color w:val="auto"/>
                <w:sz w:val="24"/>
                <w:lang w:eastAsia="zh-CN"/>
              </w:rPr>
              <w:t>。建设规模：加油机电路板组件年产30万片；加气机电路板组件10万片；充电桩电路板</w:t>
            </w:r>
            <w:r>
              <w:rPr>
                <w:rFonts w:hint="eastAsia"/>
                <w:sz w:val="24"/>
                <w:lang w:eastAsia="zh-CN"/>
              </w:rPr>
              <w:t>组件5万片；其他加注设备电路板组件5万片。</w:t>
            </w:r>
          </w:p>
          <w:p>
            <w:pPr>
              <w:spacing w:line="480" w:lineRule="exact"/>
              <w:ind w:firstLine="480" w:firstLineChars="200"/>
              <w:rPr>
                <w:rFonts w:ascii="Times New Roman" w:cs="Times New Roman"/>
                <w:color w:val="000000"/>
                <w:sz w:val="24"/>
                <w:szCs w:val="24"/>
              </w:rPr>
            </w:pPr>
            <w:r>
              <w:rPr>
                <w:rFonts w:ascii="Times New Roman" w:cs="Times New Roman"/>
                <w:color w:val="000000"/>
                <w:sz w:val="24"/>
                <w:szCs w:val="24"/>
              </w:rPr>
              <w:t>本项目环评文件及批复阶段建设内容与实际建设内容对比见表</w:t>
            </w:r>
            <w:r>
              <w:rPr>
                <w:rFonts w:hint="eastAsia" w:ascii="Times New Roman" w:cs="Times New Roman"/>
                <w:color w:val="000000"/>
                <w:sz w:val="24"/>
                <w:szCs w:val="24"/>
              </w:rPr>
              <w:t>2-</w:t>
            </w:r>
            <w:r>
              <w:rPr>
                <w:rFonts w:ascii="Times New Roman" w:hAnsi="Times New Roman" w:cs="Times New Roman"/>
                <w:color w:val="000000"/>
                <w:sz w:val="24"/>
                <w:szCs w:val="24"/>
              </w:rPr>
              <w:t>1</w:t>
            </w:r>
            <w:r>
              <w:rPr>
                <w:rFonts w:ascii="Times New Roman" w:cs="Times New Roman"/>
                <w:color w:val="000000"/>
                <w:sz w:val="24"/>
                <w:szCs w:val="24"/>
              </w:rPr>
              <w:t>。</w:t>
            </w:r>
          </w:p>
          <w:p>
            <w:pPr>
              <w:adjustRightInd w:val="0"/>
              <w:snapToGrid w:val="0"/>
              <w:spacing w:line="480" w:lineRule="exact"/>
              <w:ind w:firstLine="422" w:firstLineChars="200"/>
              <w:jc w:val="center"/>
              <w:rPr>
                <w:rFonts w:eastAsia="楷体"/>
                <w:b/>
                <w:bCs/>
                <w:color w:val="000000"/>
                <w:szCs w:val="21"/>
              </w:rPr>
            </w:pPr>
            <w:r>
              <w:rPr>
                <w:rFonts w:hAnsi="楷体" w:eastAsia="楷体"/>
                <w:b/>
                <w:bCs/>
                <w:color w:val="000000"/>
                <w:szCs w:val="21"/>
              </w:rPr>
              <w:t>表</w:t>
            </w:r>
            <w:r>
              <w:rPr>
                <w:rFonts w:hint="eastAsia" w:hAnsi="楷体" w:eastAsia="楷体"/>
                <w:b/>
                <w:bCs/>
                <w:color w:val="000000"/>
                <w:szCs w:val="21"/>
              </w:rPr>
              <w:t>2-</w:t>
            </w:r>
            <w:r>
              <w:rPr>
                <w:rFonts w:eastAsia="楷体"/>
                <w:b/>
                <w:bCs/>
                <w:color w:val="000000"/>
                <w:szCs w:val="21"/>
              </w:rPr>
              <w:t>1</w:t>
            </w:r>
            <w:r>
              <w:rPr>
                <w:rFonts w:hint="eastAsia" w:eastAsia="楷体"/>
                <w:b/>
                <w:bCs/>
                <w:color w:val="000000"/>
                <w:szCs w:val="21"/>
                <w:lang w:val="en-US" w:eastAsia="zh-CN"/>
              </w:rPr>
              <w:t xml:space="preserve"> </w:t>
            </w:r>
            <w:r>
              <w:rPr>
                <w:rFonts w:hAnsi="楷体" w:eastAsia="楷体"/>
                <w:b/>
                <w:bCs/>
                <w:color w:val="000000"/>
                <w:szCs w:val="21"/>
              </w:rPr>
              <w:t>项目</w:t>
            </w:r>
            <w:r>
              <w:rPr>
                <w:rFonts w:hint="eastAsia" w:hAnsi="楷体" w:eastAsia="楷体"/>
                <w:b/>
                <w:bCs/>
                <w:color w:val="000000"/>
                <w:szCs w:val="21"/>
              </w:rPr>
              <w:t>环评阶段和实际建设</w:t>
            </w:r>
            <w:r>
              <w:rPr>
                <w:rFonts w:hAnsi="楷体" w:eastAsia="楷体"/>
                <w:b/>
                <w:bCs/>
                <w:color w:val="000000"/>
                <w:szCs w:val="21"/>
              </w:rPr>
              <w:t>主要内容对比表</w:t>
            </w:r>
          </w:p>
          <w:tbl>
            <w:tblPr>
              <w:tblStyle w:val="10"/>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850"/>
              <w:gridCol w:w="2552"/>
              <w:gridCol w:w="2693"/>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271" w:type="dxa"/>
                  <w:gridSpan w:val="2"/>
                  <w:vAlign w:val="center"/>
                </w:tcPr>
                <w:p>
                  <w:pPr>
                    <w:adjustRightInd w:val="0"/>
                    <w:snapToGrid w:val="0"/>
                    <w:jc w:val="center"/>
                    <w:rPr>
                      <w:rFonts w:eastAsia="楷体"/>
                      <w:b/>
                      <w:bCs/>
                      <w:color w:val="000000"/>
                      <w:szCs w:val="21"/>
                    </w:rPr>
                  </w:pPr>
                  <w:r>
                    <w:rPr>
                      <w:rFonts w:hAnsi="楷体" w:eastAsia="楷体"/>
                      <w:b/>
                      <w:bCs/>
                      <w:color w:val="000000"/>
                      <w:szCs w:val="21"/>
                    </w:rPr>
                    <w:t>项目</w:t>
                  </w:r>
                </w:p>
              </w:tc>
              <w:tc>
                <w:tcPr>
                  <w:tcW w:w="2552" w:type="dxa"/>
                  <w:vAlign w:val="center"/>
                </w:tcPr>
                <w:p>
                  <w:pPr>
                    <w:adjustRightInd w:val="0"/>
                    <w:snapToGrid w:val="0"/>
                    <w:jc w:val="center"/>
                    <w:rPr>
                      <w:rFonts w:eastAsia="楷体"/>
                      <w:b/>
                      <w:bCs/>
                      <w:color w:val="000000"/>
                      <w:szCs w:val="21"/>
                    </w:rPr>
                  </w:pPr>
                  <w:r>
                    <w:rPr>
                      <w:rFonts w:hAnsi="楷体" w:eastAsia="楷体"/>
                      <w:b/>
                      <w:bCs/>
                      <w:color w:val="000000"/>
                      <w:szCs w:val="21"/>
                    </w:rPr>
                    <w:t>环评</w:t>
                  </w:r>
                  <w:r>
                    <w:rPr>
                      <w:rFonts w:hint="eastAsia" w:hAnsi="楷体" w:eastAsia="楷体"/>
                      <w:b/>
                      <w:bCs/>
                      <w:color w:val="000000"/>
                      <w:szCs w:val="21"/>
                    </w:rPr>
                    <w:t>报告及</w:t>
                  </w:r>
                  <w:r>
                    <w:rPr>
                      <w:rFonts w:hAnsi="楷体" w:eastAsia="楷体"/>
                      <w:b/>
                      <w:bCs/>
                      <w:color w:val="000000"/>
                      <w:szCs w:val="21"/>
                    </w:rPr>
                    <w:t>环评批复</w:t>
                  </w:r>
                  <w:r>
                    <w:rPr>
                      <w:rFonts w:hint="eastAsia" w:hAnsi="楷体" w:eastAsia="楷体"/>
                      <w:b/>
                      <w:bCs/>
                      <w:color w:val="000000"/>
                      <w:szCs w:val="21"/>
                    </w:rPr>
                    <w:t>情况</w:t>
                  </w:r>
                </w:p>
              </w:tc>
              <w:tc>
                <w:tcPr>
                  <w:tcW w:w="2693" w:type="dxa"/>
                  <w:vAlign w:val="center"/>
                </w:tcPr>
                <w:p>
                  <w:pPr>
                    <w:adjustRightInd w:val="0"/>
                    <w:snapToGrid w:val="0"/>
                    <w:jc w:val="center"/>
                    <w:rPr>
                      <w:rFonts w:eastAsia="楷体"/>
                      <w:b/>
                      <w:bCs/>
                      <w:color w:val="000000"/>
                      <w:szCs w:val="21"/>
                    </w:rPr>
                  </w:pPr>
                  <w:r>
                    <w:rPr>
                      <w:rFonts w:hint="eastAsia" w:hAnsi="楷体" w:eastAsia="楷体"/>
                      <w:b/>
                      <w:bCs/>
                      <w:color w:val="000000"/>
                      <w:szCs w:val="21"/>
                    </w:rPr>
                    <w:t>实际建设情况</w:t>
                  </w:r>
                </w:p>
              </w:tc>
              <w:tc>
                <w:tcPr>
                  <w:tcW w:w="1780" w:type="dxa"/>
                  <w:vAlign w:val="center"/>
                </w:tcPr>
                <w:p>
                  <w:pPr>
                    <w:adjustRightInd w:val="0"/>
                    <w:snapToGrid w:val="0"/>
                    <w:jc w:val="center"/>
                    <w:rPr>
                      <w:rFonts w:eastAsia="楷体"/>
                      <w:b/>
                      <w:bCs/>
                      <w:color w:val="000000"/>
                      <w:szCs w:val="21"/>
                    </w:rPr>
                  </w:pPr>
                  <w:r>
                    <w:rPr>
                      <w:rFonts w:hAnsi="楷体" w:eastAsia="楷体"/>
                      <w:b/>
                      <w:bCs/>
                      <w:color w:val="000000"/>
                      <w:szCs w:val="21"/>
                    </w:rPr>
                    <w:t>变</w:t>
                  </w:r>
                  <w:r>
                    <w:rPr>
                      <w:rFonts w:hint="eastAsia" w:hAnsi="楷体" w:eastAsia="楷体"/>
                      <w:b/>
                      <w:bCs/>
                      <w:color w:val="000000"/>
                      <w:szCs w:val="21"/>
                    </w:rPr>
                    <w:t>化</w:t>
                  </w:r>
                  <w:r>
                    <w:rPr>
                      <w:rFonts w:hAnsi="楷体" w:eastAsia="楷体"/>
                      <w:b/>
                      <w:bCs/>
                      <w:color w:val="000000"/>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271" w:type="dxa"/>
                  <w:gridSpan w:val="2"/>
                  <w:vAlign w:val="center"/>
                </w:tcPr>
                <w:p>
                  <w:pPr>
                    <w:adjustRightInd w:val="0"/>
                    <w:snapToGrid w:val="0"/>
                    <w:jc w:val="center"/>
                    <w:rPr>
                      <w:rFonts w:hAnsi="楷体" w:eastAsia="楷体"/>
                      <w:color w:val="000000"/>
                      <w:szCs w:val="21"/>
                    </w:rPr>
                  </w:pPr>
                  <w:r>
                    <w:rPr>
                      <w:rFonts w:hAnsi="楷体" w:eastAsia="楷体"/>
                      <w:color w:val="000000"/>
                      <w:szCs w:val="21"/>
                    </w:rPr>
                    <w:t>地理</w:t>
                  </w:r>
                </w:p>
                <w:p>
                  <w:pPr>
                    <w:adjustRightInd w:val="0"/>
                    <w:snapToGrid w:val="0"/>
                    <w:jc w:val="center"/>
                    <w:rPr>
                      <w:rFonts w:eastAsia="楷体"/>
                      <w:color w:val="000000"/>
                      <w:szCs w:val="21"/>
                    </w:rPr>
                  </w:pPr>
                  <w:r>
                    <w:rPr>
                      <w:rFonts w:hAnsi="楷体" w:eastAsia="楷体"/>
                      <w:color w:val="000000"/>
                      <w:szCs w:val="21"/>
                    </w:rPr>
                    <w:t>位置</w:t>
                  </w:r>
                </w:p>
              </w:tc>
              <w:tc>
                <w:tcPr>
                  <w:tcW w:w="2552" w:type="dxa"/>
                  <w:vAlign w:val="center"/>
                </w:tcPr>
                <w:p>
                  <w:pPr>
                    <w:adjustRightInd w:val="0"/>
                    <w:snapToGrid w:val="0"/>
                    <w:rPr>
                      <w:rFonts w:hint="eastAsia" w:eastAsia="楷体"/>
                      <w:color w:val="000000"/>
                      <w:szCs w:val="21"/>
                      <w:lang w:eastAsia="zh-CN"/>
                    </w:rPr>
                  </w:pPr>
                  <w:r>
                    <w:rPr>
                      <w:rFonts w:hint="eastAsia" w:hAnsi="楷体" w:eastAsia="楷体"/>
                      <w:color w:val="000000"/>
                      <w:szCs w:val="21"/>
                      <w:lang w:eastAsia="zh-CN"/>
                    </w:rPr>
                    <w:t>北京经济技术开发区博兴六路19号院1号楼（公司自有厂房）</w:t>
                  </w:r>
                </w:p>
              </w:tc>
              <w:tc>
                <w:tcPr>
                  <w:tcW w:w="2693" w:type="dxa"/>
                  <w:vAlign w:val="center"/>
                </w:tcPr>
                <w:p>
                  <w:pPr>
                    <w:adjustRightInd w:val="0"/>
                    <w:snapToGrid w:val="0"/>
                    <w:rPr>
                      <w:rFonts w:hint="eastAsia" w:eastAsia="楷体"/>
                      <w:color w:val="000000"/>
                      <w:szCs w:val="21"/>
                      <w:lang w:eastAsia="zh-CN"/>
                    </w:rPr>
                  </w:pPr>
                  <w:r>
                    <w:rPr>
                      <w:rFonts w:hint="eastAsia" w:hAnsi="楷体" w:eastAsia="楷体"/>
                      <w:color w:val="000000"/>
                      <w:szCs w:val="21"/>
                      <w:lang w:eastAsia="zh-CN"/>
                    </w:rPr>
                    <w:t>北京经济技术开发区博兴六路19号院1号楼（公司自有厂房）</w:t>
                  </w:r>
                </w:p>
              </w:tc>
              <w:tc>
                <w:tcPr>
                  <w:tcW w:w="1780" w:type="dxa"/>
                  <w:vAlign w:val="center"/>
                </w:tcPr>
                <w:p>
                  <w:pPr>
                    <w:adjustRightInd w:val="0"/>
                    <w:snapToGrid w:val="0"/>
                    <w:jc w:val="center"/>
                    <w:rPr>
                      <w:rFonts w:eastAsia="楷体"/>
                      <w:color w:val="000000"/>
                      <w:szCs w:val="21"/>
                    </w:rPr>
                  </w:pPr>
                  <w:r>
                    <w:rPr>
                      <w:rFonts w:hint="eastAsia" w:hAnsi="楷体" w:eastAsia="楷体"/>
                      <w:color w:val="000000"/>
                      <w:szCs w:val="21"/>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271" w:type="dxa"/>
                  <w:gridSpan w:val="2"/>
                  <w:vAlign w:val="center"/>
                </w:tcPr>
                <w:p>
                  <w:pPr>
                    <w:adjustRightInd w:val="0"/>
                    <w:snapToGrid w:val="0"/>
                    <w:jc w:val="center"/>
                    <w:rPr>
                      <w:rFonts w:hAnsi="楷体" w:eastAsia="楷体"/>
                      <w:color w:val="000000"/>
                      <w:szCs w:val="21"/>
                    </w:rPr>
                  </w:pPr>
                  <w:r>
                    <w:rPr>
                      <w:rFonts w:hint="eastAsia" w:hAnsi="楷体" w:eastAsia="楷体"/>
                      <w:color w:val="000000"/>
                      <w:szCs w:val="21"/>
                    </w:rPr>
                    <w:t>建设</w:t>
                  </w:r>
                </w:p>
                <w:p>
                  <w:pPr>
                    <w:adjustRightInd w:val="0"/>
                    <w:snapToGrid w:val="0"/>
                    <w:jc w:val="center"/>
                    <w:rPr>
                      <w:rFonts w:hAnsi="楷体" w:eastAsia="楷体"/>
                      <w:color w:val="000000"/>
                      <w:szCs w:val="21"/>
                    </w:rPr>
                  </w:pPr>
                  <w:r>
                    <w:rPr>
                      <w:rFonts w:hint="eastAsia" w:hAnsi="楷体" w:eastAsia="楷体"/>
                      <w:color w:val="000000"/>
                      <w:szCs w:val="21"/>
                    </w:rPr>
                    <w:t>性质</w:t>
                  </w:r>
                </w:p>
              </w:tc>
              <w:tc>
                <w:tcPr>
                  <w:tcW w:w="2552" w:type="dxa"/>
                  <w:vAlign w:val="center"/>
                </w:tcPr>
                <w:p>
                  <w:pPr>
                    <w:adjustRightInd w:val="0"/>
                    <w:snapToGrid w:val="0"/>
                    <w:jc w:val="center"/>
                    <w:rPr>
                      <w:rFonts w:hAnsi="楷体" w:eastAsia="楷体"/>
                      <w:color w:val="000000"/>
                      <w:szCs w:val="21"/>
                    </w:rPr>
                  </w:pPr>
                  <w:r>
                    <w:rPr>
                      <w:rFonts w:hint="eastAsia" w:hAnsi="楷体" w:eastAsia="楷体"/>
                      <w:color w:val="000000"/>
                      <w:szCs w:val="21"/>
                    </w:rPr>
                    <w:t>扩建</w:t>
                  </w:r>
                </w:p>
              </w:tc>
              <w:tc>
                <w:tcPr>
                  <w:tcW w:w="2693" w:type="dxa"/>
                  <w:vAlign w:val="center"/>
                </w:tcPr>
                <w:p>
                  <w:pPr>
                    <w:adjustRightInd w:val="0"/>
                    <w:snapToGrid w:val="0"/>
                    <w:jc w:val="center"/>
                    <w:rPr>
                      <w:rFonts w:hAnsi="楷体" w:eastAsia="楷体"/>
                      <w:color w:val="000000"/>
                      <w:szCs w:val="21"/>
                    </w:rPr>
                  </w:pPr>
                  <w:r>
                    <w:rPr>
                      <w:rFonts w:hint="eastAsia" w:hAnsi="楷体" w:eastAsia="楷体"/>
                      <w:color w:val="000000"/>
                      <w:szCs w:val="21"/>
                    </w:rPr>
                    <w:t>扩建</w:t>
                  </w:r>
                </w:p>
              </w:tc>
              <w:tc>
                <w:tcPr>
                  <w:tcW w:w="1780" w:type="dxa"/>
                  <w:vAlign w:val="center"/>
                </w:tcPr>
                <w:p>
                  <w:pPr>
                    <w:adjustRightInd w:val="0"/>
                    <w:snapToGrid w:val="0"/>
                    <w:jc w:val="center"/>
                    <w:rPr>
                      <w:rFonts w:hAnsi="楷体" w:eastAsia="楷体"/>
                      <w:color w:val="000000"/>
                      <w:szCs w:val="21"/>
                    </w:rPr>
                  </w:pPr>
                  <w:r>
                    <w:rPr>
                      <w:rFonts w:hint="eastAsia" w:hAnsi="楷体" w:eastAsia="楷体"/>
                      <w:color w:val="000000"/>
                      <w:szCs w:val="21"/>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271" w:type="dxa"/>
                  <w:gridSpan w:val="2"/>
                  <w:vAlign w:val="center"/>
                </w:tcPr>
                <w:p>
                  <w:pPr>
                    <w:adjustRightInd w:val="0"/>
                    <w:snapToGrid w:val="0"/>
                    <w:jc w:val="center"/>
                    <w:rPr>
                      <w:rFonts w:hint="eastAsia" w:hAnsi="楷体" w:eastAsia="楷体"/>
                      <w:color w:val="000000"/>
                      <w:szCs w:val="21"/>
                    </w:rPr>
                  </w:pPr>
                  <w:r>
                    <w:rPr>
                      <w:rFonts w:hint="eastAsia" w:hAnsi="楷体" w:eastAsia="楷体"/>
                      <w:color w:val="000000"/>
                      <w:szCs w:val="21"/>
                    </w:rPr>
                    <w:t>建设内容及规模</w:t>
                  </w:r>
                </w:p>
              </w:tc>
              <w:tc>
                <w:tcPr>
                  <w:tcW w:w="2552" w:type="dxa"/>
                  <w:vAlign w:val="center"/>
                </w:tcPr>
                <w:p>
                  <w:pPr>
                    <w:adjustRightInd w:val="0"/>
                    <w:snapToGrid w:val="0"/>
                    <w:jc w:val="both"/>
                    <w:rPr>
                      <w:rFonts w:hint="eastAsia" w:hAnsi="楷体" w:eastAsia="楷体"/>
                      <w:color w:val="000000"/>
                      <w:szCs w:val="21"/>
                    </w:rPr>
                  </w:pPr>
                  <w:r>
                    <w:rPr>
                      <w:rFonts w:hint="eastAsia" w:hAnsi="楷体" w:eastAsia="楷体"/>
                      <w:b/>
                      <w:bCs/>
                      <w:color w:val="000000"/>
                      <w:szCs w:val="21"/>
                      <w:lang w:eastAsia="zh-CN"/>
                    </w:rPr>
                    <w:t>建设内容</w:t>
                  </w:r>
                  <w:r>
                    <w:rPr>
                      <w:rFonts w:hint="eastAsia" w:hAnsi="楷体" w:eastAsia="楷体"/>
                      <w:color w:val="000000"/>
                      <w:szCs w:val="21"/>
                      <w:lang w:eastAsia="zh-CN"/>
                    </w:rPr>
                    <w:t>：</w:t>
                  </w:r>
                  <w:r>
                    <w:rPr>
                      <w:rFonts w:hint="eastAsia" w:hAnsi="楷体" w:eastAsia="楷体"/>
                      <w:color w:val="000000"/>
                      <w:szCs w:val="21"/>
                    </w:rPr>
                    <w:t>进行环保产品电路板生产。</w:t>
                  </w:r>
                </w:p>
                <w:p>
                  <w:pPr>
                    <w:adjustRightInd w:val="0"/>
                    <w:snapToGrid w:val="0"/>
                    <w:jc w:val="center"/>
                    <w:rPr>
                      <w:rFonts w:hint="eastAsia" w:hAnsi="楷体" w:eastAsia="楷体"/>
                      <w:color w:val="000000"/>
                      <w:szCs w:val="21"/>
                    </w:rPr>
                  </w:pPr>
                  <w:r>
                    <w:rPr>
                      <w:rFonts w:hint="eastAsia" w:hAnsi="楷体" w:eastAsia="楷体"/>
                      <w:b/>
                      <w:bCs/>
                      <w:color w:val="000000"/>
                      <w:szCs w:val="21"/>
                      <w:lang w:eastAsia="zh-CN"/>
                    </w:rPr>
                    <w:t>建设</w:t>
                  </w:r>
                  <w:r>
                    <w:rPr>
                      <w:rFonts w:hint="eastAsia" w:hAnsi="楷体" w:eastAsia="楷体"/>
                      <w:b/>
                      <w:bCs/>
                      <w:color w:val="000000"/>
                      <w:szCs w:val="21"/>
                    </w:rPr>
                    <w:t>规模</w:t>
                  </w:r>
                  <w:r>
                    <w:rPr>
                      <w:rFonts w:hint="eastAsia" w:hAnsi="楷体" w:eastAsia="楷体"/>
                      <w:color w:val="000000"/>
                      <w:szCs w:val="21"/>
                    </w:rPr>
                    <w:t>：加油机电路板组件年产30万片；加气机电路板组件10万片；充电桩电路板组件5万片；其他加注设备电路板组件5万片</w:t>
                  </w:r>
                </w:p>
              </w:tc>
              <w:tc>
                <w:tcPr>
                  <w:tcW w:w="2693" w:type="dxa"/>
                  <w:vAlign w:val="center"/>
                </w:tcPr>
                <w:p>
                  <w:pPr>
                    <w:adjustRightInd w:val="0"/>
                    <w:snapToGrid w:val="0"/>
                    <w:jc w:val="both"/>
                    <w:rPr>
                      <w:rFonts w:hint="eastAsia" w:hAnsi="楷体" w:eastAsia="楷体"/>
                      <w:color w:val="000000"/>
                      <w:szCs w:val="21"/>
                    </w:rPr>
                  </w:pPr>
                  <w:r>
                    <w:rPr>
                      <w:rFonts w:hint="eastAsia" w:hAnsi="楷体" w:eastAsia="楷体"/>
                      <w:b/>
                      <w:bCs/>
                      <w:color w:val="000000"/>
                      <w:szCs w:val="21"/>
                      <w:lang w:eastAsia="zh-CN"/>
                    </w:rPr>
                    <w:t>建设内容</w:t>
                  </w:r>
                  <w:r>
                    <w:rPr>
                      <w:rFonts w:hint="eastAsia" w:hAnsi="楷体" w:eastAsia="楷体"/>
                      <w:color w:val="000000"/>
                      <w:szCs w:val="21"/>
                      <w:lang w:eastAsia="zh-CN"/>
                    </w:rPr>
                    <w:t>：</w:t>
                  </w:r>
                  <w:r>
                    <w:rPr>
                      <w:rFonts w:hint="eastAsia" w:hAnsi="楷体" w:eastAsia="楷体"/>
                      <w:color w:val="000000"/>
                      <w:szCs w:val="21"/>
                    </w:rPr>
                    <w:t>进行环保产品电路板生产。</w:t>
                  </w:r>
                </w:p>
                <w:p>
                  <w:pPr>
                    <w:adjustRightInd w:val="0"/>
                    <w:snapToGrid w:val="0"/>
                    <w:jc w:val="center"/>
                    <w:rPr>
                      <w:rFonts w:hint="eastAsia" w:hAnsi="楷体" w:eastAsia="楷体"/>
                      <w:color w:val="000000"/>
                      <w:szCs w:val="21"/>
                    </w:rPr>
                  </w:pPr>
                  <w:r>
                    <w:rPr>
                      <w:rFonts w:hint="eastAsia" w:hAnsi="楷体" w:eastAsia="楷体"/>
                      <w:b/>
                      <w:bCs/>
                      <w:color w:val="000000"/>
                      <w:szCs w:val="21"/>
                      <w:lang w:eastAsia="zh-CN"/>
                    </w:rPr>
                    <w:t>建设</w:t>
                  </w:r>
                  <w:r>
                    <w:rPr>
                      <w:rFonts w:hint="eastAsia" w:hAnsi="楷体" w:eastAsia="楷体"/>
                      <w:b/>
                      <w:bCs/>
                      <w:color w:val="000000"/>
                      <w:szCs w:val="21"/>
                    </w:rPr>
                    <w:t>规模</w:t>
                  </w:r>
                  <w:r>
                    <w:rPr>
                      <w:rFonts w:hint="eastAsia" w:hAnsi="楷体" w:eastAsia="楷体"/>
                      <w:color w:val="000000"/>
                      <w:szCs w:val="21"/>
                    </w:rPr>
                    <w:t>：加油机电路板组件年产</w:t>
                  </w:r>
                  <w:r>
                    <w:rPr>
                      <w:rFonts w:hint="eastAsia" w:hAnsi="楷体" w:eastAsia="楷体"/>
                      <w:color w:val="000000"/>
                      <w:szCs w:val="21"/>
                      <w:lang w:val="en-US" w:eastAsia="zh-CN"/>
                    </w:rPr>
                    <w:t>30</w:t>
                  </w:r>
                  <w:r>
                    <w:rPr>
                      <w:rFonts w:hint="eastAsia" w:hAnsi="楷体" w:eastAsia="楷体"/>
                      <w:color w:val="000000"/>
                      <w:szCs w:val="21"/>
                    </w:rPr>
                    <w:t>万片；加气机电路板组件</w:t>
                  </w:r>
                  <w:r>
                    <w:rPr>
                      <w:rFonts w:hint="eastAsia" w:hAnsi="楷体" w:eastAsia="楷体"/>
                      <w:color w:val="000000"/>
                      <w:szCs w:val="21"/>
                      <w:lang w:val="en-US" w:eastAsia="zh-CN"/>
                    </w:rPr>
                    <w:t>10</w:t>
                  </w:r>
                  <w:r>
                    <w:rPr>
                      <w:rFonts w:hint="eastAsia" w:hAnsi="楷体" w:eastAsia="楷体"/>
                      <w:color w:val="000000"/>
                      <w:szCs w:val="21"/>
                    </w:rPr>
                    <w:t>万片；充电桩电路板组件5万片；其他加注设备电路板组件5万片</w:t>
                  </w:r>
                </w:p>
              </w:tc>
              <w:tc>
                <w:tcPr>
                  <w:tcW w:w="1780" w:type="dxa"/>
                  <w:vAlign w:val="center"/>
                </w:tcPr>
                <w:p>
                  <w:pPr>
                    <w:adjustRightInd w:val="0"/>
                    <w:snapToGrid w:val="0"/>
                    <w:jc w:val="center"/>
                    <w:rPr>
                      <w:rFonts w:hint="eastAsia" w:hAnsi="楷体" w:eastAsia="楷体"/>
                      <w:color w:val="000000"/>
                      <w:szCs w:val="21"/>
                      <w:lang w:val="en-US" w:eastAsia="zh-CN"/>
                    </w:rPr>
                  </w:pPr>
                  <w:r>
                    <w:rPr>
                      <w:rFonts w:hint="eastAsia" w:hAnsi="楷体" w:eastAsia="楷体"/>
                      <w:color w:val="000000"/>
                      <w:szCs w:val="21"/>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271" w:type="dxa"/>
                  <w:gridSpan w:val="2"/>
                  <w:vAlign w:val="center"/>
                </w:tcPr>
                <w:p>
                  <w:pPr>
                    <w:adjustRightInd w:val="0"/>
                    <w:snapToGrid w:val="0"/>
                    <w:jc w:val="center"/>
                    <w:rPr>
                      <w:rFonts w:eastAsia="楷体"/>
                      <w:color w:val="000000"/>
                      <w:szCs w:val="21"/>
                    </w:rPr>
                  </w:pPr>
                  <w:r>
                    <w:rPr>
                      <w:rFonts w:hAnsi="楷体" w:eastAsia="楷体"/>
                      <w:color w:val="000000"/>
                      <w:szCs w:val="21"/>
                    </w:rPr>
                    <w:t>总投资</w:t>
                  </w:r>
                </w:p>
              </w:tc>
              <w:tc>
                <w:tcPr>
                  <w:tcW w:w="2552" w:type="dxa"/>
                  <w:vAlign w:val="center"/>
                </w:tcPr>
                <w:p>
                  <w:pPr>
                    <w:adjustRightInd w:val="0"/>
                    <w:snapToGrid w:val="0"/>
                    <w:jc w:val="center"/>
                    <w:rPr>
                      <w:rFonts w:eastAsia="楷体"/>
                      <w:color w:val="000000"/>
                      <w:szCs w:val="21"/>
                    </w:rPr>
                  </w:pPr>
                  <w:r>
                    <w:rPr>
                      <w:rFonts w:hint="eastAsia" w:eastAsia="楷体"/>
                      <w:color w:val="000000"/>
                      <w:szCs w:val="21"/>
                    </w:rPr>
                    <w:t>1</w:t>
                  </w:r>
                  <w:r>
                    <w:rPr>
                      <w:rFonts w:hint="eastAsia" w:eastAsia="楷体"/>
                      <w:color w:val="000000"/>
                      <w:szCs w:val="21"/>
                      <w:lang w:val="en-US" w:eastAsia="zh-CN"/>
                    </w:rPr>
                    <w:t>5</w:t>
                  </w:r>
                  <w:r>
                    <w:rPr>
                      <w:rFonts w:eastAsia="楷体"/>
                      <w:color w:val="000000"/>
                      <w:szCs w:val="21"/>
                    </w:rPr>
                    <w:t>0</w:t>
                  </w:r>
                  <w:r>
                    <w:rPr>
                      <w:rFonts w:hAnsi="楷体" w:eastAsia="楷体"/>
                      <w:color w:val="000000"/>
                      <w:szCs w:val="21"/>
                    </w:rPr>
                    <w:t>万元</w:t>
                  </w:r>
                </w:p>
              </w:tc>
              <w:tc>
                <w:tcPr>
                  <w:tcW w:w="2693" w:type="dxa"/>
                  <w:vAlign w:val="center"/>
                </w:tcPr>
                <w:p>
                  <w:pPr>
                    <w:adjustRightInd w:val="0"/>
                    <w:snapToGrid w:val="0"/>
                    <w:jc w:val="center"/>
                    <w:rPr>
                      <w:rFonts w:hint="eastAsia" w:eastAsia="楷体"/>
                      <w:color w:val="000000"/>
                      <w:szCs w:val="21"/>
                      <w:lang w:val="en-US" w:eastAsia="zh-CN"/>
                    </w:rPr>
                  </w:pPr>
                  <w:r>
                    <w:rPr>
                      <w:rFonts w:hint="eastAsia" w:eastAsia="楷体"/>
                      <w:color w:val="000000"/>
                      <w:szCs w:val="21"/>
                      <w:lang w:val="en-US" w:eastAsia="zh-CN"/>
                    </w:rPr>
                    <w:t>150</w:t>
                  </w:r>
                  <w:r>
                    <w:rPr>
                      <w:rFonts w:hAnsi="楷体" w:eastAsia="楷体"/>
                      <w:color w:val="000000"/>
                      <w:szCs w:val="21"/>
                    </w:rPr>
                    <w:t>万元</w:t>
                  </w:r>
                </w:p>
              </w:tc>
              <w:tc>
                <w:tcPr>
                  <w:tcW w:w="1780" w:type="dxa"/>
                  <w:vAlign w:val="center"/>
                </w:tcPr>
                <w:p>
                  <w:pPr>
                    <w:adjustRightInd w:val="0"/>
                    <w:snapToGrid w:val="0"/>
                    <w:jc w:val="center"/>
                    <w:rPr>
                      <w:rFonts w:eastAsia="楷体"/>
                      <w:color w:val="000000"/>
                      <w:szCs w:val="21"/>
                    </w:rPr>
                  </w:pPr>
                  <w:r>
                    <w:rPr>
                      <w:rFonts w:hint="eastAsia" w:hAnsi="楷体" w:eastAsia="楷体"/>
                      <w:color w:val="000000"/>
                      <w:szCs w:val="21"/>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0" w:hRule="atLeast"/>
                <w:jc w:val="center"/>
              </w:trPr>
              <w:tc>
                <w:tcPr>
                  <w:tcW w:w="421" w:type="dxa"/>
                  <w:vAlign w:val="center"/>
                </w:tcPr>
                <w:p>
                  <w:pPr>
                    <w:adjustRightInd w:val="0"/>
                    <w:snapToGrid w:val="0"/>
                    <w:jc w:val="center"/>
                    <w:rPr>
                      <w:rFonts w:eastAsia="楷体"/>
                      <w:color w:val="000000"/>
                      <w:szCs w:val="21"/>
                    </w:rPr>
                  </w:pPr>
                  <w:r>
                    <w:rPr>
                      <w:rFonts w:hint="eastAsia" w:eastAsia="楷体"/>
                      <w:color w:val="000000"/>
                      <w:szCs w:val="21"/>
                    </w:rPr>
                    <w:t>治理措施</w:t>
                  </w:r>
                </w:p>
              </w:tc>
              <w:tc>
                <w:tcPr>
                  <w:tcW w:w="850" w:type="dxa"/>
                  <w:vAlign w:val="center"/>
                </w:tcPr>
                <w:p>
                  <w:pPr>
                    <w:adjustRightInd w:val="0"/>
                    <w:snapToGrid w:val="0"/>
                    <w:jc w:val="center"/>
                    <w:rPr>
                      <w:rFonts w:hAnsi="楷体" w:eastAsia="楷体"/>
                      <w:color w:val="000000"/>
                      <w:szCs w:val="21"/>
                    </w:rPr>
                  </w:pPr>
                  <w:r>
                    <w:rPr>
                      <w:rFonts w:hint="eastAsia" w:hAnsi="楷体" w:eastAsia="楷体"/>
                      <w:color w:val="000000"/>
                      <w:szCs w:val="21"/>
                    </w:rPr>
                    <w:t>固废</w:t>
                  </w:r>
                </w:p>
              </w:tc>
              <w:tc>
                <w:tcPr>
                  <w:tcW w:w="2552" w:type="dxa"/>
                  <w:vAlign w:val="center"/>
                </w:tcPr>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生活垃圾</w:t>
                  </w:r>
                  <w:r>
                    <w:rPr>
                      <w:rFonts w:hint="eastAsia" w:eastAsia="楷体"/>
                      <w:color w:val="000000"/>
                      <w:szCs w:val="21"/>
                      <w:lang w:eastAsia="zh-CN"/>
                    </w:rPr>
                    <w:t>：</w:t>
                  </w:r>
                  <w:r>
                    <w:rPr>
                      <w:rFonts w:hint="eastAsia" w:eastAsia="楷体"/>
                      <w:color w:val="000000"/>
                      <w:szCs w:val="21"/>
                    </w:rPr>
                    <w:t>由开发区环卫部门进行处理，做到日产日清。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 xml:space="preserve">包括原辅材料的废包装物（纸箱、塑料）等，集中收集后外售给回收公司。 </w:t>
                  </w:r>
                </w:p>
                <w:p>
                  <w:pPr>
                    <w:adjustRightInd w:val="0"/>
                    <w:snapToGrid w:val="0"/>
                    <w:jc w:val="left"/>
                    <w:rPr>
                      <w:rFonts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废弃的贴片元件、检测不合格的废电路板、废活性炭和废锡渣</w:t>
                  </w:r>
                  <w:r>
                    <w:rPr>
                      <w:rFonts w:hint="eastAsia" w:eastAsia="楷体"/>
                      <w:color w:val="000000"/>
                      <w:szCs w:val="21"/>
                      <w:lang w:eastAsia="zh-CN"/>
                    </w:rPr>
                    <w:t>，</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2693" w:type="dxa"/>
                  <w:vAlign w:val="center"/>
                </w:tcPr>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生活垃圾</w:t>
                  </w:r>
                  <w:r>
                    <w:rPr>
                      <w:rFonts w:hint="eastAsia" w:eastAsia="楷体"/>
                      <w:color w:val="000000"/>
                      <w:szCs w:val="21"/>
                      <w:lang w:eastAsia="zh-CN"/>
                    </w:rPr>
                    <w:t>：</w:t>
                  </w:r>
                  <w:r>
                    <w:rPr>
                      <w:rFonts w:hint="eastAsia" w:eastAsia="楷体"/>
                      <w:color w:val="000000"/>
                      <w:szCs w:val="21"/>
                    </w:rPr>
                    <w:t>由开发区环卫部门进行</w:t>
                  </w:r>
                  <w:r>
                    <w:rPr>
                      <w:rFonts w:hint="eastAsia" w:eastAsia="楷体"/>
                      <w:color w:val="000000"/>
                      <w:szCs w:val="21"/>
                      <w:lang w:eastAsia="zh-CN"/>
                    </w:rPr>
                    <w:t>定期清运</w:t>
                  </w:r>
                  <w:r>
                    <w:rPr>
                      <w:rFonts w:hint="eastAsia" w:eastAsia="楷体"/>
                      <w:color w:val="000000"/>
                      <w:szCs w:val="21"/>
                    </w:rPr>
                    <w:t>，日产日清。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包括原辅材料的废包装物（纸箱、塑料）等，集中收集后外售给</w:t>
                  </w:r>
                  <w:r>
                    <w:rPr>
                      <w:rFonts w:hint="eastAsia" w:eastAsia="楷体"/>
                      <w:color w:val="000000"/>
                      <w:szCs w:val="21"/>
                      <w:lang w:eastAsia="zh-CN"/>
                    </w:rPr>
                    <w:t>物资</w:t>
                  </w:r>
                  <w:r>
                    <w:rPr>
                      <w:rFonts w:hint="eastAsia" w:eastAsia="楷体"/>
                      <w:color w:val="000000"/>
                      <w:szCs w:val="21"/>
                    </w:rPr>
                    <w:t xml:space="preserve">回收公司。 </w:t>
                  </w:r>
                </w:p>
                <w:p>
                  <w:pPr>
                    <w:adjustRightInd w:val="0"/>
                    <w:snapToGrid w:val="0"/>
                    <w:jc w:val="left"/>
                    <w:rPr>
                      <w:rFonts w:eastAsia="楷体"/>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废弃的贴片元件、检测不合格的废电路板、废活性炭和废锡渣</w:t>
                  </w:r>
                  <w:r>
                    <w:rPr>
                      <w:rFonts w:hint="eastAsia" w:eastAsia="楷体"/>
                      <w:color w:val="000000"/>
                      <w:szCs w:val="21"/>
                      <w:lang w:eastAsia="zh-CN"/>
                    </w:rPr>
                    <w:t>，在暂存柜</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1780" w:type="dxa"/>
                  <w:vAlign w:val="center"/>
                </w:tcPr>
                <w:p>
                  <w:pPr>
                    <w:adjustRightInd w:val="0"/>
                    <w:snapToGrid w:val="0"/>
                    <w:jc w:val="center"/>
                    <w:rPr>
                      <w:rFonts w:eastAsia="楷体"/>
                      <w:szCs w:val="21"/>
                    </w:rPr>
                  </w:pPr>
                  <w:r>
                    <w:rPr>
                      <w:rFonts w:hint="eastAsia" w:hAnsi="楷体" w:eastAsia="楷体"/>
                      <w:szCs w:val="21"/>
                    </w:rPr>
                    <w:t>一致</w:t>
                  </w:r>
                </w:p>
              </w:tc>
            </w:tr>
          </w:tbl>
          <w:p>
            <w:pPr>
              <w:spacing w:line="360" w:lineRule="auto"/>
              <w:ind w:firstLine="480" w:firstLineChars="200"/>
              <w:rPr>
                <w:rFonts w:ascii="宋体" w:hAnsi="宋体" w:eastAsia="宋体" w:cs="宋体"/>
                <w:color w:val="000000"/>
                <w:szCs w:val="21"/>
              </w:rPr>
            </w:pPr>
            <w:r>
              <w:rPr>
                <w:color w:val="000000"/>
                <w:sz w:val="24"/>
              </w:rPr>
              <w:t>本项目竣工验收阶段</w:t>
            </w:r>
            <w:r>
              <w:rPr>
                <w:rFonts w:hint="eastAsia"/>
                <w:color w:val="000000"/>
                <w:sz w:val="24"/>
              </w:rPr>
              <w:t>，如</w:t>
            </w:r>
            <w:r>
              <w:rPr>
                <w:rFonts w:hint="eastAsia"/>
                <w:sz w:val="24"/>
              </w:rPr>
              <w:t>地址、</w:t>
            </w:r>
            <w:r>
              <w:rPr>
                <w:rFonts w:hint="eastAsia"/>
                <w:sz w:val="24"/>
                <w:lang w:eastAsia="zh-CN"/>
              </w:rPr>
              <w:t>建设内容及规模、</w:t>
            </w:r>
            <w:r>
              <w:rPr>
                <w:rFonts w:hint="eastAsia"/>
                <w:sz w:val="24"/>
              </w:rPr>
              <w:t>投资、性质、产品规模、</w:t>
            </w:r>
            <w:r>
              <w:rPr>
                <w:rFonts w:hint="eastAsia"/>
                <w:sz w:val="24"/>
                <w:lang w:eastAsia="zh-CN"/>
              </w:rPr>
              <w:t>固废</w:t>
            </w:r>
            <w:r>
              <w:rPr>
                <w:rFonts w:hint="eastAsia"/>
                <w:sz w:val="24"/>
              </w:rPr>
              <w:t>治理措施</w:t>
            </w:r>
            <w:r>
              <w:rPr>
                <w:sz w:val="24"/>
              </w:rPr>
              <w:t>等均</w:t>
            </w:r>
            <w:r>
              <w:rPr>
                <w:color w:val="000000"/>
                <w:sz w:val="24"/>
              </w:rPr>
              <w:t>与环评报告一致。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522" w:type="dxa"/>
            <w:tcBorders>
              <w:top w:val="single" w:color="auto" w:sz="4" w:space="0"/>
              <w:left w:val="single" w:color="auto" w:sz="8" w:space="0"/>
              <w:bottom w:val="single" w:color="auto" w:sz="4" w:space="0"/>
              <w:right w:val="single" w:color="auto" w:sz="8" w:space="0"/>
            </w:tcBorders>
            <w:shd w:val="clear" w:color="auto" w:fill="auto"/>
          </w:tcPr>
          <w:p>
            <w:pPr>
              <w:widowControl/>
              <w:adjustRightInd w:val="0"/>
              <w:snapToGrid w:val="0"/>
              <w:spacing w:line="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原辅材料消耗及水平衡：</w:t>
            </w:r>
          </w:p>
          <w:p>
            <w:pPr>
              <w:widowControl/>
              <w:adjustRightInd w:val="0"/>
              <w:snapToGrid w:val="0"/>
              <w:spacing w:beforeLines="20" w:after="200" w:line="360" w:lineRule="auto"/>
              <w:ind w:firstLine="480" w:firstLineChars="200"/>
              <w:jc w:val="lef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7" w:hRule="atLeast"/>
          <w:jc w:val="center"/>
        </w:trPr>
        <w:tc>
          <w:tcPr>
            <w:tcW w:w="8522" w:type="dxa"/>
            <w:tcBorders>
              <w:top w:val="single" w:color="auto" w:sz="4" w:space="0"/>
              <w:left w:val="single" w:color="auto" w:sz="8" w:space="0"/>
              <w:bottom w:val="single" w:color="auto" w:sz="8" w:space="0"/>
              <w:right w:val="single" w:color="auto" w:sz="8" w:space="0"/>
            </w:tcBorders>
            <w:shd w:val="clear" w:color="auto" w:fill="auto"/>
          </w:tcPr>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主要工艺流程及产物环节（附处理工艺流程图，标出产污节点）</w:t>
            </w:r>
          </w:p>
          <w:p>
            <w:pPr>
              <w:rPr>
                <w:rFonts w:ascii="宋体" w:hAnsi="宋体" w:eastAsia="宋体" w:cs="宋体"/>
                <w:color w:val="000000"/>
                <w:szCs w:val="21"/>
              </w:rPr>
            </w:pPr>
          </w:p>
        </w:tc>
      </w:tr>
    </w:tbl>
    <w:p>
      <w:pPr>
        <w:spacing w:line="360" w:lineRule="auto"/>
        <w:rPr>
          <w:rFonts w:ascii="Tahoma" w:hAnsi="Tahoma" w:eastAsia="仿宋_GB2312" w:cs="Times New Roman"/>
          <w:color w:val="000000"/>
          <w:szCs w:val="21"/>
        </w:rPr>
        <w:sectPr>
          <w:footerReference r:id="rId3" w:type="default"/>
          <w:pgSz w:w="11906" w:h="16838"/>
          <w:pgMar w:top="1440" w:right="1800" w:bottom="1440" w:left="1800" w:header="708" w:footer="708" w:gutter="0"/>
          <w:pgNumType w:start="1"/>
          <w:cols w:space="425" w:num="1"/>
          <w:docGrid w:type="lines" w:linePitch="312" w:charSpace="0"/>
        </w:sectPr>
      </w:pPr>
    </w:p>
    <w:p>
      <w:pPr>
        <w:widowControl/>
        <w:adjustRightInd w:val="0"/>
        <w:snapToGrid w:val="0"/>
        <w:spacing w:line="360" w:lineRule="auto"/>
        <w:jc w:val="left"/>
        <w:rPr>
          <w:rFonts w:asciiTheme="minorEastAsia" w:hAnsiTheme="minorEastAsia"/>
          <w:b/>
          <w:color w:val="000000"/>
          <w:sz w:val="24"/>
          <w:szCs w:val="24"/>
        </w:rPr>
      </w:pPr>
      <w:r>
        <w:rPr>
          <w:rFonts w:hint="eastAsia" w:cs="仿宋_GB2312" w:asciiTheme="minorEastAsia" w:hAnsiTheme="minorEastAsia"/>
          <w:b/>
          <w:color w:val="000000"/>
          <w:kern w:val="0"/>
          <w:sz w:val="24"/>
          <w:szCs w:val="24"/>
        </w:rPr>
        <w:t>表三</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6"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after="200" w:line="360" w:lineRule="exact"/>
              <w:jc w:val="left"/>
              <w:rPr>
                <w:rFonts w:ascii="宋体" w:hAnsi="宋体" w:eastAsia="宋体" w:cs="宋体"/>
                <w:color w:val="000000"/>
                <w:sz w:val="28"/>
                <w:szCs w:val="28"/>
              </w:rPr>
            </w:pPr>
            <w:r>
              <w:rPr>
                <w:rFonts w:hint="eastAsia" w:ascii="宋体" w:hAnsi="宋体" w:eastAsia="宋体" w:cs="宋体"/>
                <w:color w:val="000000"/>
                <w:sz w:val="28"/>
                <w:szCs w:val="28"/>
              </w:rPr>
              <w:t>主要污染源、污染物处理和排放（附处理流程示意图，标出废水、废气、厂界噪声监测点位）</w:t>
            </w:r>
          </w:p>
          <w:p>
            <w:pPr>
              <w:snapToGrid w:val="0"/>
              <w:spacing w:line="360" w:lineRule="auto"/>
              <w:ind w:firstLine="482" w:firstLineChars="200"/>
              <w:rPr>
                <w:rFonts w:ascii="Times New Roman" w:hAnsi="Times New Roman" w:cs="Times New Roman"/>
                <w:b/>
                <w:color w:val="000000"/>
                <w:sz w:val="24"/>
                <w:szCs w:val="24"/>
              </w:rPr>
            </w:pPr>
            <w:r>
              <w:rPr>
                <w:rFonts w:ascii="Times New Roman" w:hAnsi="Times New Roman" w:cs="Times New Roman"/>
                <w:b/>
                <w:color w:val="000000"/>
                <w:sz w:val="24"/>
                <w:szCs w:val="24"/>
              </w:rPr>
              <w:t>固体废物</w:t>
            </w:r>
          </w:p>
          <w:p>
            <w:pPr>
              <w:spacing w:line="360" w:lineRule="auto"/>
              <w:ind w:firstLine="480" w:firstLineChars="200"/>
              <w:rPr>
                <w:sz w:val="24"/>
              </w:rPr>
            </w:pPr>
            <w:r>
              <w:rPr>
                <w:color w:val="000000"/>
                <w:sz w:val="24"/>
              </w:rPr>
              <w:t>1</w:t>
            </w:r>
            <w:r>
              <w:rPr>
                <w:rFonts w:hint="eastAsia" w:ascii="宋体" w:hAnsi="宋体"/>
                <w:color w:val="000000"/>
                <w:sz w:val="24"/>
              </w:rPr>
              <w:t>.</w:t>
            </w:r>
            <w:r>
              <w:rPr>
                <w:rFonts w:hint="eastAsia"/>
                <w:sz w:val="24"/>
              </w:rPr>
              <w:t>生活垃圾</w:t>
            </w:r>
            <w:r>
              <w:rPr>
                <w:rFonts w:hint="eastAsia"/>
                <w:sz w:val="24"/>
                <w:lang w:eastAsia="zh-CN"/>
              </w:rPr>
              <w:t>：</w:t>
            </w:r>
            <w:r>
              <w:rPr>
                <w:rFonts w:hint="eastAsia"/>
                <w:sz w:val="24"/>
              </w:rPr>
              <w:t xml:space="preserve">由开发区环卫部门进行处理，做到日产日清。 </w:t>
            </w:r>
          </w:p>
          <w:p>
            <w:pPr>
              <w:spacing w:line="360" w:lineRule="auto"/>
              <w:ind w:firstLine="480" w:firstLineChars="200"/>
              <w:rPr>
                <w:sz w:val="24"/>
              </w:rPr>
            </w:pPr>
            <w:r>
              <w:rPr>
                <w:rFonts w:hint="eastAsia" w:ascii="宋体" w:hAnsi="宋体"/>
                <w:color w:val="000000"/>
                <w:sz w:val="24"/>
                <w:lang w:val="en-US" w:eastAsia="zh-CN"/>
              </w:rPr>
              <w:t>2.</w:t>
            </w:r>
            <w:r>
              <w:rPr>
                <w:rFonts w:hint="eastAsia" w:ascii="宋体" w:hAnsi="宋体"/>
                <w:color w:val="000000"/>
                <w:sz w:val="24"/>
              </w:rPr>
              <w:t xml:space="preserve"> </w:t>
            </w:r>
            <w:r>
              <w:rPr>
                <w:rFonts w:hint="eastAsia"/>
                <w:sz w:val="24"/>
              </w:rPr>
              <w:t>一般固废</w:t>
            </w:r>
            <w:r>
              <w:rPr>
                <w:rFonts w:hint="eastAsia"/>
                <w:sz w:val="24"/>
                <w:lang w:eastAsia="zh-CN"/>
              </w:rPr>
              <w:t>：</w:t>
            </w:r>
            <w:r>
              <w:rPr>
                <w:rFonts w:hint="eastAsia"/>
                <w:sz w:val="24"/>
              </w:rPr>
              <w:t>主要包括原辅材料的废包装物（纸箱、塑料）等，集中收集后外售给回收公司。</w:t>
            </w:r>
          </w:p>
          <w:p>
            <w:pPr>
              <w:numPr>
                <w:ilvl w:val="0"/>
                <w:numId w:val="0"/>
              </w:numPr>
              <w:spacing w:line="360" w:lineRule="auto"/>
              <w:ind w:firstLine="480" w:firstLineChars="200"/>
              <w:rPr>
                <w:color w:val="000000"/>
                <w:sz w:val="24"/>
                <w:szCs w:val="24"/>
              </w:rPr>
            </w:pPr>
            <w:r>
              <w:rPr>
                <w:rFonts w:hint="eastAsia" w:ascii="宋体" w:hAnsi="宋体"/>
                <w:color w:val="000000"/>
                <w:sz w:val="24"/>
                <w:lang w:val="en-US" w:eastAsia="zh-CN"/>
              </w:rPr>
              <w:t>3.</w:t>
            </w:r>
            <w:r>
              <w:rPr>
                <w:rFonts w:hint="eastAsia" w:ascii="宋体" w:hAnsi="宋体"/>
                <w:color w:val="000000"/>
                <w:sz w:val="24"/>
              </w:rPr>
              <w:t>危险废物</w:t>
            </w:r>
            <w:r>
              <w:rPr>
                <w:rFonts w:hint="eastAsia" w:ascii="宋体" w:hAnsi="宋体"/>
                <w:color w:val="000000"/>
                <w:sz w:val="24"/>
                <w:lang w:eastAsia="zh-CN"/>
              </w:rPr>
              <w:t>：</w:t>
            </w:r>
            <w:r>
              <w:rPr>
                <w:rFonts w:hint="eastAsia" w:ascii="宋体" w:hAnsi="宋体"/>
                <w:color w:val="000000"/>
                <w:sz w:val="24"/>
              </w:rPr>
              <w:t>废弃的贴片元件、检测不合格的废电路板、废</w:t>
            </w:r>
            <w:r>
              <w:rPr>
                <w:rFonts w:hint="eastAsia" w:ascii="宋体" w:hAnsi="宋体"/>
                <w:color w:val="000000"/>
                <w:sz w:val="24"/>
                <w:lang w:eastAsia="zh-CN"/>
              </w:rPr>
              <w:t>活性炭</w:t>
            </w:r>
            <w:r>
              <w:rPr>
                <w:rFonts w:hint="eastAsia" w:ascii="宋体" w:hAnsi="宋体"/>
                <w:color w:val="000000"/>
                <w:sz w:val="24"/>
              </w:rPr>
              <w:t>和废锡渣均为危险废物</w:t>
            </w:r>
            <w:r>
              <w:rPr>
                <w:rFonts w:hint="eastAsia" w:ascii="宋体" w:hAnsi="宋体"/>
                <w:color w:val="000000"/>
                <w:sz w:val="24"/>
                <w:lang w:eastAsia="zh-CN"/>
              </w:rPr>
              <w:t>，</w:t>
            </w:r>
            <w:r>
              <w:rPr>
                <w:rFonts w:hint="eastAsia" w:ascii="宋体" w:hAnsi="宋体"/>
                <w:color w:val="000000"/>
                <w:sz w:val="24"/>
              </w:rPr>
              <w:t>暂时存放</w:t>
            </w:r>
            <w:r>
              <w:rPr>
                <w:rFonts w:hint="eastAsia" w:ascii="宋体" w:hAnsi="宋体"/>
                <w:color w:val="auto"/>
                <w:sz w:val="24"/>
              </w:rPr>
              <w:t>在二层的危</w:t>
            </w:r>
            <w:r>
              <w:rPr>
                <w:rFonts w:hint="eastAsia" w:ascii="宋体" w:hAnsi="宋体"/>
                <w:sz w:val="24"/>
              </w:rPr>
              <w:t>险废物</w:t>
            </w:r>
            <w:r>
              <w:rPr>
                <w:rFonts w:hint="eastAsia" w:ascii="宋体" w:hAnsi="宋体"/>
                <w:sz w:val="24"/>
                <w:lang w:eastAsia="zh-CN"/>
              </w:rPr>
              <w:t>暂存柜</w:t>
            </w:r>
            <w:r>
              <w:rPr>
                <w:rFonts w:hint="eastAsia" w:ascii="宋体" w:hAnsi="宋体"/>
                <w:color w:val="000000"/>
                <w:sz w:val="24"/>
              </w:rPr>
              <w:t>，并委托</w:t>
            </w:r>
            <w:r>
              <w:rPr>
                <w:rFonts w:hint="eastAsia" w:ascii="宋体" w:hAnsi="宋体"/>
                <w:sz w:val="24"/>
              </w:rPr>
              <w:t>北京鼎泰鹏宇环保科技有限公司</w:t>
            </w:r>
            <w:r>
              <w:rPr>
                <w:rFonts w:hint="eastAsia" w:ascii="宋体" w:hAnsi="宋体"/>
                <w:color w:val="000000"/>
                <w:sz w:val="24"/>
              </w:rPr>
              <w:t>定期清运处置。</w:t>
            </w:r>
          </w:p>
          <w:p>
            <w:pPr>
              <w:spacing w:line="360" w:lineRule="auto"/>
              <w:ind w:firstLine="480" w:firstLineChars="200"/>
              <w:jc w:val="center"/>
              <w:rPr>
                <w:color w:val="000000"/>
                <w:sz w:val="24"/>
              </w:rPr>
            </w:pPr>
            <w:r>
              <w:rPr>
                <w:color w:val="000000"/>
                <w:sz w:val="24"/>
              </w:rPr>
              <w:t>项目</w:t>
            </w:r>
            <w:r>
              <w:rPr>
                <w:rFonts w:hint="eastAsia"/>
                <w:color w:val="000000"/>
                <w:sz w:val="24"/>
              </w:rPr>
              <w:t>竣工验收阶段</w:t>
            </w:r>
            <w:r>
              <w:rPr>
                <w:color w:val="000000"/>
                <w:sz w:val="24"/>
              </w:rPr>
              <w:t>与环评</w:t>
            </w:r>
            <w:r>
              <w:rPr>
                <w:rFonts w:hint="eastAsia"/>
                <w:color w:val="000000"/>
                <w:sz w:val="24"/>
              </w:rPr>
              <w:t>文件</w:t>
            </w:r>
            <w:r>
              <w:rPr>
                <w:color w:val="000000"/>
                <w:sz w:val="24"/>
              </w:rPr>
              <w:t>及批复阶段环保治理措施对比情况见表</w:t>
            </w:r>
            <w:r>
              <w:rPr>
                <w:rFonts w:hint="eastAsia"/>
                <w:color w:val="000000"/>
                <w:sz w:val="24"/>
              </w:rPr>
              <w:t>3-</w:t>
            </w:r>
            <w:r>
              <w:rPr>
                <w:rFonts w:hint="eastAsia"/>
                <w:color w:val="000000"/>
                <w:sz w:val="24"/>
                <w:lang w:val="en-US" w:eastAsia="zh-CN"/>
              </w:rPr>
              <w:t>1</w:t>
            </w:r>
            <w:r>
              <w:rPr>
                <w:color w:val="000000"/>
                <w:sz w:val="24"/>
              </w:rPr>
              <w:t>。</w:t>
            </w:r>
          </w:p>
          <w:p>
            <w:pPr>
              <w:snapToGrid w:val="0"/>
              <w:spacing w:line="480" w:lineRule="exact"/>
              <w:ind w:firstLine="1446" w:firstLineChars="600"/>
              <w:rPr>
                <w:rFonts w:hAnsi="楷体" w:eastAsia="楷体"/>
                <w:b/>
                <w:bCs/>
                <w:color w:val="000000"/>
                <w:sz w:val="24"/>
              </w:rPr>
            </w:pPr>
            <w:r>
              <w:rPr>
                <w:rFonts w:hAnsi="楷体" w:eastAsia="楷体"/>
                <w:b/>
                <w:bCs/>
                <w:color w:val="000000"/>
                <w:sz w:val="24"/>
              </w:rPr>
              <w:t>表</w:t>
            </w:r>
            <w:r>
              <w:rPr>
                <w:rFonts w:hint="eastAsia" w:hAnsi="楷体" w:eastAsia="楷体"/>
                <w:b/>
                <w:bCs/>
                <w:color w:val="000000"/>
                <w:sz w:val="24"/>
              </w:rPr>
              <w:t>3-</w:t>
            </w:r>
            <w:r>
              <w:rPr>
                <w:rFonts w:hint="eastAsia" w:hAnsi="楷体" w:eastAsia="楷体"/>
                <w:b/>
                <w:bCs/>
                <w:color w:val="000000"/>
                <w:sz w:val="24"/>
                <w:lang w:val="en-US" w:eastAsia="zh-CN"/>
              </w:rPr>
              <w:t>1</w:t>
            </w:r>
            <w:r>
              <w:rPr>
                <w:rFonts w:hint="eastAsia" w:hAnsi="楷体" w:eastAsia="楷体"/>
                <w:b/>
                <w:bCs/>
                <w:color w:val="000000"/>
                <w:sz w:val="24"/>
              </w:rPr>
              <w:t xml:space="preserve"> 环评阶段和实际建设</w:t>
            </w:r>
            <w:r>
              <w:rPr>
                <w:rFonts w:hAnsi="楷体" w:eastAsia="楷体"/>
                <w:b/>
                <w:bCs/>
                <w:color w:val="000000"/>
                <w:sz w:val="24"/>
              </w:rPr>
              <w:t>环保治理措施对比</w:t>
            </w:r>
            <w:r>
              <w:rPr>
                <w:rFonts w:hint="eastAsia" w:hAnsi="楷体" w:eastAsia="楷体"/>
                <w:b/>
                <w:bCs/>
                <w:color w:val="000000"/>
                <w:sz w:val="24"/>
              </w:rPr>
              <w:t>一览</w:t>
            </w:r>
            <w:r>
              <w:rPr>
                <w:rFonts w:hAnsi="楷体" w:eastAsia="楷体"/>
                <w:b/>
                <w:bCs/>
                <w:color w:val="000000"/>
                <w:sz w:val="24"/>
              </w:rPr>
              <w:t>表</w:t>
            </w:r>
          </w:p>
          <w:tbl>
            <w:tblPr>
              <w:tblStyle w:val="10"/>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044"/>
              <w:gridCol w:w="3283"/>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 w:hRule="atLeast"/>
                <w:tblHeader/>
              </w:trPr>
              <w:tc>
                <w:tcPr>
                  <w:tcW w:w="846" w:type="dxa"/>
                  <w:vAlign w:val="center"/>
                </w:tcPr>
                <w:p>
                  <w:pPr>
                    <w:adjustRightInd w:val="0"/>
                    <w:snapToGrid w:val="0"/>
                    <w:jc w:val="center"/>
                    <w:rPr>
                      <w:rFonts w:eastAsia="楷体"/>
                      <w:b/>
                      <w:bCs/>
                      <w:color w:val="000000"/>
                      <w:szCs w:val="21"/>
                    </w:rPr>
                  </w:pPr>
                  <w:r>
                    <w:rPr>
                      <w:rFonts w:hAnsi="楷体" w:eastAsia="楷体"/>
                      <w:b/>
                      <w:bCs/>
                      <w:color w:val="000000"/>
                      <w:szCs w:val="21"/>
                    </w:rPr>
                    <w:t>项目</w:t>
                  </w:r>
                </w:p>
              </w:tc>
              <w:tc>
                <w:tcPr>
                  <w:tcW w:w="3044" w:type="dxa"/>
                  <w:vAlign w:val="center"/>
                </w:tcPr>
                <w:p>
                  <w:pPr>
                    <w:adjustRightInd w:val="0"/>
                    <w:snapToGrid w:val="0"/>
                    <w:jc w:val="center"/>
                    <w:rPr>
                      <w:rFonts w:eastAsia="楷体"/>
                      <w:b/>
                      <w:bCs/>
                      <w:color w:val="000000"/>
                      <w:szCs w:val="21"/>
                    </w:rPr>
                  </w:pPr>
                  <w:r>
                    <w:rPr>
                      <w:rFonts w:hAnsi="楷体" w:eastAsia="楷体"/>
                      <w:b/>
                      <w:bCs/>
                      <w:color w:val="000000"/>
                      <w:szCs w:val="21"/>
                    </w:rPr>
                    <w:t>环评文件</w:t>
                  </w:r>
                </w:p>
              </w:tc>
              <w:tc>
                <w:tcPr>
                  <w:tcW w:w="3283" w:type="dxa"/>
                  <w:tcBorders>
                    <w:right w:val="single" w:color="auto" w:sz="4" w:space="0"/>
                  </w:tcBorders>
                  <w:vAlign w:val="center"/>
                </w:tcPr>
                <w:p>
                  <w:pPr>
                    <w:adjustRightInd w:val="0"/>
                    <w:snapToGrid w:val="0"/>
                    <w:jc w:val="center"/>
                    <w:rPr>
                      <w:rFonts w:eastAsia="楷体"/>
                      <w:b/>
                      <w:bCs/>
                      <w:color w:val="000000"/>
                      <w:szCs w:val="21"/>
                    </w:rPr>
                  </w:pPr>
                  <w:r>
                    <w:rPr>
                      <w:rFonts w:hint="eastAsia" w:eastAsia="楷体"/>
                      <w:b/>
                      <w:bCs/>
                      <w:color w:val="000000"/>
                      <w:szCs w:val="21"/>
                    </w:rPr>
                    <w:t>实际建设</w:t>
                  </w:r>
                </w:p>
              </w:tc>
              <w:tc>
                <w:tcPr>
                  <w:tcW w:w="1123" w:type="dxa"/>
                  <w:tcBorders>
                    <w:left w:val="single" w:color="auto" w:sz="4" w:space="0"/>
                  </w:tcBorders>
                  <w:vAlign w:val="center"/>
                </w:tcPr>
                <w:p>
                  <w:pPr>
                    <w:adjustRightInd w:val="0"/>
                    <w:snapToGrid w:val="0"/>
                    <w:jc w:val="center"/>
                    <w:rPr>
                      <w:rFonts w:eastAsia="楷体"/>
                      <w:b/>
                      <w:bCs/>
                      <w:color w:val="000000"/>
                      <w:szCs w:val="21"/>
                    </w:rPr>
                  </w:pPr>
                  <w:r>
                    <w:rPr>
                      <w:rFonts w:hint="eastAsia" w:eastAsia="楷体"/>
                      <w:b/>
                      <w:bCs/>
                      <w:color w:val="000000"/>
                      <w:szCs w:val="21"/>
                    </w:rPr>
                    <w:t>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4" w:hRule="atLeast"/>
              </w:trPr>
              <w:tc>
                <w:tcPr>
                  <w:tcW w:w="846" w:type="dxa"/>
                  <w:vAlign w:val="center"/>
                </w:tcPr>
                <w:p>
                  <w:pPr>
                    <w:adjustRightInd w:val="0"/>
                    <w:snapToGrid w:val="0"/>
                    <w:jc w:val="center"/>
                    <w:rPr>
                      <w:rFonts w:eastAsia="楷体"/>
                      <w:color w:val="000000"/>
                      <w:szCs w:val="21"/>
                    </w:rPr>
                  </w:pPr>
                  <w:r>
                    <w:rPr>
                      <w:rFonts w:hAnsi="楷体" w:eastAsia="楷体"/>
                      <w:color w:val="000000"/>
                      <w:szCs w:val="21"/>
                    </w:rPr>
                    <w:t>固废</w:t>
                  </w:r>
                </w:p>
              </w:tc>
              <w:tc>
                <w:tcPr>
                  <w:tcW w:w="3044" w:type="dxa"/>
                  <w:vAlign w:val="center"/>
                </w:tcPr>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生活垃圾</w:t>
                  </w:r>
                  <w:r>
                    <w:rPr>
                      <w:rFonts w:hint="eastAsia" w:eastAsia="楷体"/>
                      <w:color w:val="000000"/>
                      <w:szCs w:val="21"/>
                      <w:lang w:eastAsia="zh-CN"/>
                    </w:rPr>
                    <w:t>：</w:t>
                  </w:r>
                  <w:r>
                    <w:rPr>
                      <w:rFonts w:hint="eastAsia" w:eastAsia="楷体"/>
                      <w:color w:val="000000"/>
                      <w:szCs w:val="21"/>
                    </w:rPr>
                    <w:t>由开发区环卫部门进行处理，做到日产日清。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 xml:space="preserve">包括原辅材料的废包装物（纸箱、塑料）等，集中收集后外售给回收公司。 </w:t>
                  </w:r>
                </w:p>
                <w:p>
                  <w:pPr>
                    <w:adjustRightInd w:val="0"/>
                    <w:snapToGrid w:val="0"/>
                    <w:jc w:val="left"/>
                    <w:rPr>
                      <w:rFonts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w:t>
                  </w:r>
                  <w:r>
                    <w:rPr>
                      <w:rFonts w:hint="eastAsia" w:eastAsia="楷体"/>
                      <w:color w:val="000000"/>
                      <w:szCs w:val="21"/>
                      <w:lang w:eastAsia="zh-CN"/>
                    </w:rPr>
                    <w:t>活性炭</w:t>
                  </w:r>
                  <w:r>
                    <w:rPr>
                      <w:rFonts w:hint="eastAsia" w:eastAsia="楷体"/>
                      <w:color w:val="000000"/>
                      <w:szCs w:val="21"/>
                    </w:rPr>
                    <w:t>和废锡渣</w:t>
                  </w:r>
                  <w:r>
                    <w:rPr>
                      <w:rFonts w:hint="eastAsia" w:eastAsia="楷体"/>
                      <w:color w:val="000000"/>
                      <w:szCs w:val="21"/>
                      <w:lang w:eastAsia="zh-CN"/>
                    </w:rPr>
                    <w:t>，</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3283" w:type="dxa"/>
                  <w:tcBorders>
                    <w:top w:val="single" w:color="auto" w:sz="4" w:space="0"/>
                    <w:right w:val="single" w:color="auto" w:sz="4" w:space="0"/>
                  </w:tcBorders>
                  <w:vAlign w:val="center"/>
                </w:tcPr>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 xml:space="preserve"> 生活垃圾</w:t>
                  </w:r>
                  <w:r>
                    <w:rPr>
                      <w:rFonts w:hint="eastAsia" w:eastAsia="楷体"/>
                      <w:color w:val="000000"/>
                      <w:szCs w:val="21"/>
                      <w:lang w:eastAsia="zh-CN"/>
                    </w:rPr>
                    <w:t>：</w:t>
                  </w:r>
                  <w:r>
                    <w:rPr>
                      <w:rFonts w:hint="eastAsia" w:eastAsia="楷体"/>
                      <w:color w:val="000000"/>
                      <w:szCs w:val="21"/>
                    </w:rPr>
                    <w:t>由开发区环卫部门</w:t>
                  </w:r>
                  <w:r>
                    <w:rPr>
                      <w:rFonts w:hint="eastAsia" w:eastAsia="楷体"/>
                      <w:color w:val="000000"/>
                      <w:szCs w:val="21"/>
                      <w:lang w:eastAsia="zh-CN"/>
                    </w:rPr>
                    <w:t>定期处理</w:t>
                  </w:r>
                  <w:r>
                    <w:rPr>
                      <w:rFonts w:hint="eastAsia" w:eastAsia="楷体"/>
                      <w:color w:val="000000"/>
                      <w:szCs w:val="21"/>
                    </w:rPr>
                    <w:t>，日产日清。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 xml:space="preserve">包括原辅材料的废包装物（纸箱、塑料）等，集中收集后外售给回收公司。 </w:t>
                  </w:r>
                </w:p>
                <w:p>
                  <w:pPr>
                    <w:adjustRightInd w:val="0"/>
                    <w:snapToGrid w:val="0"/>
                    <w:jc w:val="left"/>
                    <w:rPr>
                      <w:rFonts w:eastAsia="楷体"/>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w:t>
                  </w:r>
                  <w:r>
                    <w:rPr>
                      <w:rFonts w:hint="eastAsia" w:eastAsia="楷体"/>
                      <w:color w:val="000000"/>
                      <w:szCs w:val="21"/>
                      <w:lang w:eastAsia="zh-CN"/>
                    </w:rPr>
                    <w:t>活性炭</w:t>
                  </w:r>
                  <w:r>
                    <w:rPr>
                      <w:rFonts w:hint="eastAsia" w:eastAsia="楷体"/>
                      <w:color w:val="000000"/>
                      <w:szCs w:val="21"/>
                    </w:rPr>
                    <w:t>和废锡渣</w:t>
                  </w:r>
                  <w:r>
                    <w:rPr>
                      <w:rFonts w:hint="eastAsia" w:eastAsia="楷体"/>
                      <w:color w:val="000000"/>
                      <w:szCs w:val="21"/>
                      <w:lang w:eastAsia="zh-CN"/>
                    </w:rPr>
                    <w:t>，在危险废物暂存柜</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1123" w:type="dxa"/>
                  <w:tcBorders>
                    <w:top w:val="single" w:color="auto" w:sz="4" w:space="0"/>
                    <w:left w:val="single" w:color="auto" w:sz="4" w:space="0"/>
                  </w:tcBorders>
                  <w:vAlign w:val="center"/>
                </w:tcPr>
                <w:p>
                  <w:pPr>
                    <w:adjustRightInd w:val="0"/>
                    <w:snapToGrid w:val="0"/>
                    <w:jc w:val="center"/>
                    <w:rPr>
                      <w:rFonts w:hint="eastAsia" w:hAnsi="楷体" w:eastAsia="楷体"/>
                      <w:szCs w:val="21"/>
                      <w:lang w:eastAsia="zh-CN"/>
                    </w:rPr>
                  </w:pPr>
                  <w:r>
                    <w:rPr>
                      <w:rFonts w:hint="eastAsia" w:hAnsi="楷体" w:eastAsia="楷体"/>
                      <w:color w:val="000000"/>
                      <w:szCs w:val="21"/>
                    </w:rPr>
                    <w:t>一致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sz w:val="24"/>
              </w:rPr>
            </w:pPr>
            <w:r>
              <w:rPr>
                <w:rFonts w:hint="eastAsia"/>
                <w:color w:val="000000"/>
                <w:sz w:val="24"/>
              </w:rPr>
              <w:t>由上表可知，</w:t>
            </w:r>
            <w:r>
              <w:rPr>
                <w:color w:val="000000"/>
                <w:sz w:val="24"/>
              </w:rPr>
              <w:t>项目</w:t>
            </w:r>
            <w:r>
              <w:rPr>
                <w:rFonts w:hint="eastAsia"/>
                <w:color w:val="000000"/>
                <w:sz w:val="24"/>
              </w:rPr>
              <w:t>竣工验收阶段</w:t>
            </w:r>
            <w:r>
              <w:rPr>
                <w:rFonts w:hint="eastAsia"/>
                <w:color w:val="000000"/>
                <w:sz w:val="24"/>
                <w:lang w:eastAsia="zh-CN"/>
              </w:rPr>
              <w:t>固废治理措施</w:t>
            </w:r>
            <w:r>
              <w:rPr>
                <w:color w:val="000000"/>
                <w:sz w:val="24"/>
              </w:rPr>
              <w:t>与环评</w:t>
            </w:r>
            <w:r>
              <w:rPr>
                <w:rFonts w:hint="eastAsia"/>
                <w:color w:val="000000"/>
                <w:sz w:val="24"/>
              </w:rPr>
              <w:t>文件</w:t>
            </w:r>
            <w:r>
              <w:rPr>
                <w:color w:val="000000"/>
                <w:sz w:val="24"/>
              </w:rPr>
              <w:t>及批</w:t>
            </w:r>
            <w:r>
              <w:rPr>
                <w:sz w:val="24"/>
              </w:rPr>
              <w:t>复阶段</w:t>
            </w:r>
            <w:r>
              <w:rPr>
                <w:rFonts w:hint="eastAsia"/>
                <w:sz w:val="24"/>
                <w:lang w:eastAsia="zh-CN"/>
              </w:rPr>
              <w:t>的一致，没有重大变动</w:t>
            </w:r>
            <w:r>
              <w:rPr>
                <w:rFonts w:hint="eastAsia"/>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color w:val="auto"/>
                <w:sz w:val="24"/>
              </w:rPr>
            </w:pPr>
            <w:r>
              <w:rPr>
                <w:color w:val="auto"/>
                <w:sz w:val="24"/>
              </w:rPr>
              <w:t>本项目三同时落实情况见表</w:t>
            </w:r>
            <w:r>
              <w:rPr>
                <w:rFonts w:hint="eastAsia"/>
                <w:color w:val="auto"/>
                <w:sz w:val="24"/>
              </w:rPr>
              <w:t>3-</w:t>
            </w:r>
            <w:r>
              <w:rPr>
                <w:rFonts w:hint="eastAsia"/>
                <w:color w:val="auto"/>
                <w:sz w:val="24"/>
                <w:lang w:val="en-US" w:eastAsia="zh-CN"/>
              </w:rPr>
              <w:t>2</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0" w:lineRule="atLeast"/>
              <w:ind w:firstLine="482" w:firstLineChars="200"/>
              <w:jc w:val="center"/>
              <w:textAlignment w:val="auto"/>
              <w:outlineLvl w:val="9"/>
              <w:rPr>
                <w:color w:val="000000"/>
                <w:sz w:val="24"/>
              </w:rPr>
            </w:pPr>
            <w:r>
              <w:rPr>
                <w:rFonts w:hAnsi="楷体" w:eastAsia="楷体"/>
                <w:b/>
                <w:bCs/>
                <w:color w:val="000000"/>
                <w:sz w:val="24"/>
              </w:rPr>
              <w:t>表</w:t>
            </w:r>
            <w:r>
              <w:rPr>
                <w:rFonts w:hint="eastAsia" w:hAnsi="楷体" w:eastAsia="楷体"/>
                <w:b/>
                <w:bCs/>
                <w:color w:val="000000"/>
                <w:sz w:val="24"/>
              </w:rPr>
              <w:t>3-</w:t>
            </w:r>
            <w:r>
              <w:rPr>
                <w:rFonts w:hint="eastAsia" w:hAnsi="楷体" w:eastAsia="楷体"/>
                <w:b/>
                <w:bCs/>
                <w:color w:val="000000"/>
                <w:sz w:val="24"/>
                <w:lang w:val="en-US" w:eastAsia="zh-CN"/>
              </w:rPr>
              <w:t>2</w:t>
            </w:r>
            <w:r>
              <w:rPr>
                <w:rFonts w:hAnsi="楷体" w:eastAsia="楷体"/>
                <w:b/>
                <w:bCs/>
                <w:color w:val="000000"/>
                <w:sz w:val="24"/>
              </w:rPr>
              <w:t xml:space="preserve"> “三同时”落实情况</w:t>
            </w:r>
          </w:p>
          <w:tbl>
            <w:tblPr>
              <w:tblStyle w:val="10"/>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3503"/>
              <w:gridCol w:w="3430"/>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blHeader/>
                <w:jc w:val="center"/>
              </w:trPr>
              <w:tc>
                <w:tcPr>
                  <w:tcW w:w="640" w:type="dxa"/>
                  <w:vAlign w:val="center"/>
                </w:tcPr>
                <w:p>
                  <w:pPr>
                    <w:adjustRightInd w:val="0"/>
                    <w:snapToGrid w:val="0"/>
                    <w:jc w:val="center"/>
                    <w:rPr>
                      <w:rFonts w:eastAsia="楷体"/>
                      <w:b/>
                      <w:bCs/>
                      <w:color w:val="000000"/>
                      <w:szCs w:val="21"/>
                    </w:rPr>
                  </w:pPr>
                  <w:r>
                    <w:rPr>
                      <w:rFonts w:hAnsi="楷体" w:eastAsia="楷体"/>
                      <w:b/>
                      <w:bCs/>
                      <w:color w:val="000000"/>
                      <w:szCs w:val="21"/>
                    </w:rPr>
                    <w:t>处理对象</w:t>
                  </w:r>
                </w:p>
              </w:tc>
              <w:tc>
                <w:tcPr>
                  <w:tcW w:w="3503" w:type="dxa"/>
                  <w:vAlign w:val="center"/>
                </w:tcPr>
                <w:p>
                  <w:pPr>
                    <w:adjustRightInd w:val="0"/>
                    <w:snapToGrid w:val="0"/>
                    <w:jc w:val="center"/>
                    <w:rPr>
                      <w:rFonts w:eastAsia="楷体"/>
                      <w:b/>
                      <w:bCs/>
                      <w:color w:val="000000"/>
                      <w:szCs w:val="21"/>
                    </w:rPr>
                  </w:pPr>
                  <w:r>
                    <w:rPr>
                      <w:rFonts w:hAnsi="楷体" w:eastAsia="楷体"/>
                      <w:b/>
                      <w:bCs/>
                      <w:color w:val="000000"/>
                      <w:szCs w:val="21"/>
                    </w:rPr>
                    <w:t>设计</w:t>
                  </w:r>
                  <w:r>
                    <w:rPr>
                      <w:rFonts w:hint="eastAsia" w:hAnsi="楷体" w:eastAsia="楷体"/>
                      <w:b/>
                      <w:bCs/>
                      <w:color w:val="000000"/>
                      <w:szCs w:val="21"/>
                    </w:rPr>
                    <w:t>情况</w:t>
                  </w:r>
                </w:p>
              </w:tc>
              <w:tc>
                <w:tcPr>
                  <w:tcW w:w="3430" w:type="dxa"/>
                  <w:vAlign w:val="center"/>
                </w:tcPr>
                <w:p>
                  <w:pPr>
                    <w:adjustRightInd w:val="0"/>
                    <w:snapToGrid w:val="0"/>
                    <w:jc w:val="center"/>
                    <w:rPr>
                      <w:rFonts w:eastAsia="楷体"/>
                      <w:b/>
                      <w:bCs/>
                      <w:color w:val="000000"/>
                      <w:szCs w:val="21"/>
                    </w:rPr>
                  </w:pPr>
                  <w:r>
                    <w:rPr>
                      <w:rFonts w:hAnsi="楷体" w:eastAsia="楷体"/>
                      <w:b/>
                      <w:bCs/>
                      <w:color w:val="000000"/>
                      <w:szCs w:val="21"/>
                    </w:rPr>
                    <w:t>实际</w:t>
                  </w:r>
                  <w:r>
                    <w:rPr>
                      <w:rFonts w:hint="eastAsia" w:hAnsi="楷体" w:eastAsia="楷体"/>
                      <w:b/>
                      <w:bCs/>
                      <w:color w:val="000000"/>
                      <w:szCs w:val="21"/>
                    </w:rPr>
                    <w:t>情况</w:t>
                  </w:r>
                </w:p>
              </w:tc>
              <w:tc>
                <w:tcPr>
                  <w:tcW w:w="723" w:type="dxa"/>
                  <w:vAlign w:val="center"/>
                </w:tcPr>
                <w:p>
                  <w:pPr>
                    <w:adjustRightInd w:val="0"/>
                    <w:snapToGrid w:val="0"/>
                    <w:jc w:val="center"/>
                    <w:rPr>
                      <w:rFonts w:eastAsia="楷体"/>
                      <w:b/>
                      <w:bCs/>
                      <w:color w:val="000000"/>
                      <w:szCs w:val="21"/>
                    </w:rPr>
                  </w:pPr>
                  <w:r>
                    <w:rPr>
                      <w:rFonts w:hAnsi="楷体" w:eastAsia="楷体"/>
                      <w:b/>
                      <w:bCs/>
                      <w:color w:val="000000"/>
                      <w:szCs w:val="21"/>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0" w:type="dxa"/>
                  <w:vAlign w:val="center"/>
                </w:tcPr>
                <w:p>
                  <w:pPr>
                    <w:adjustRightInd w:val="0"/>
                    <w:snapToGrid w:val="0"/>
                    <w:jc w:val="center"/>
                    <w:rPr>
                      <w:rFonts w:eastAsia="楷体"/>
                      <w:color w:val="000000"/>
                      <w:szCs w:val="21"/>
                    </w:rPr>
                  </w:pPr>
                  <w:r>
                    <w:rPr>
                      <w:rFonts w:hAnsi="楷体" w:eastAsia="楷体"/>
                      <w:color w:val="000000"/>
                      <w:szCs w:val="21"/>
                    </w:rPr>
                    <w:t>固体废物</w:t>
                  </w:r>
                </w:p>
              </w:tc>
              <w:tc>
                <w:tcPr>
                  <w:tcW w:w="3503" w:type="dxa"/>
                  <w:vAlign w:val="center"/>
                </w:tcPr>
                <w:p>
                  <w:pPr>
                    <w:adjustRightInd w:val="0"/>
                    <w:snapToGrid w:val="0"/>
                    <w:jc w:val="left"/>
                    <w:rPr>
                      <w:rFonts w:hint="eastAsia" w:eastAsia="楷体"/>
                      <w:color w:val="000000"/>
                      <w:szCs w:val="21"/>
                    </w:rPr>
                  </w:pPr>
                  <w:r>
                    <w:rPr>
                      <w:rFonts w:hint="eastAsia" w:eastAsia="楷体"/>
                      <w:color w:val="000000"/>
                      <w:szCs w:val="21"/>
                    </w:rPr>
                    <w:t xml:space="preserve"> </w:t>
                  </w: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生活垃圾</w:t>
                  </w:r>
                  <w:r>
                    <w:rPr>
                      <w:rFonts w:hint="eastAsia" w:eastAsia="楷体"/>
                      <w:color w:val="000000"/>
                      <w:szCs w:val="21"/>
                      <w:lang w:eastAsia="zh-CN"/>
                    </w:rPr>
                    <w:t>：</w:t>
                  </w:r>
                  <w:r>
                    <w:rPr>
                      <w:rFonts w:hint="eastAsia" w:eastAsia="楷体"/>
                      <w:color w:val="000000"/>
                      <w:szCs w:val="21"/>
                    </w:rPr>
                    <w:t>由开发区环卫部门进行处理，做到日产日清。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 xml:space="preserve">包括原辅材料的废包装物（纸箱、塑料）等，集中收集后外售给回收公司。 </w:t>
                  </w:r>
                </w:p>
                <w:p>
                  <w:pPr>
                    <w:adjustRightInd w:val="0"/>
                    <w:snapToGrid w:val="0"/>
                    <w:jc w:val="left"/>
                    <w:rPr>
                      <w:rFonts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w:t>
                  </w:r>
                  <w:r>
                    <w:rPr>
                      <w:rFonts w:hint="eastAsia" w:eastAsia="楷体"/>
                      <w:color w:val="000000"/>
                      <w:szCs w:val="21"/>
                      <w:lang w:eastAsia="zh-CN"/>
                    </w:rPr>
                    <w:t>活性炭</w:t>
                  </w:r>
                  <w:r>
                    <w:rPr>
                      <w:rFonts w:hint="eastAsia" w:eastAsia="楷体"/>
                      <w:color w:val="000000"/>
                      <w:szCs w:val="21"/>
                    </w:rPr>
                    <w:t>和废锡渣</w:t>
                  </w:r>
                  <w:r>
                    <w:rPr>
                      <w:rFonts w:hint="eastAsia" w:eastAsia="楷体"/>
                      <w:color w:val="000000"/>
                      <w:szCs w:val="21"/>
                      <w:lang w:eastAsia="zh-CN"/>
                    </w:rPr>
                    <w:t>，</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3430" w:type="dxa"/>
                  <w:tcBorders>
                    <w:top w:val="single" w:color="auto" w:sz="4" w:space="0"/>
                  </w:tcBorders>
                  <w:vAlign w:val="center"/>
                </w:tcPr>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1</w:t>
                  </w:r>
                  <w:r>
                    <w:rPr>
                      <w:rFonts w:hint="eastAsia" w:eastAsia="楷体"/>
                      <w:color w:val="000000"/>
                      <w:szCs w:val="21"/>
                      <w:lang w:eastAsia="zh-CN"/>
                    </w:rPr>
                    <w:t>）</w:t>
                  </w:r>
                  <w:r>
                    <w:rPr>
                      <w:rFonts w:hint="eastAsia" w:eastAsia="楷体"/>
                      <w:color w:val="000000"/>
                      <w:szCs w:val="21"/>
                    </w:rPr>
                    <w:t>生活垃圾</w:t>
                  </w:r>
                  <w:r>
                    <w:rPr>
                      <w:rFonts w:hint="eastAsia" w:eastAsia="楷体"/>
                      <w:color w:val="000000"/>
                      <w:szCs w:val="21"/>
                      <w:lang w:eastAsia="zh-CN"/>
                    </w:rPr>
                    <w:t>：</w:t>
                  </w:r>
                  <w:r>
                    <w:rPr>
                      <w:rFonts w:hint="eastAsia" w:eastAsia="楷体"/>
                      <w:color w:val="000000"/>
                      <w:szCs w:val="21"/>
                    </w:rPr>
                    <w:t>由开发区环卫部门</w:t>
                  </w:r>
                  <w:r>
                    <w:rPr>
                      <w:rFonts w:hint="eastAsia" w:eastAsia="楷体"/>
                      <w:color w:val="000000"/>
                      <w:szCs w:val="21"/>
                      <w:lang w:eastAsia="zh-CN"/>
                    </w:rPr>
                    <w:t>定期清运</w:t>
                  </w:r>
                  <w:r>
                    <w:rPr>
                      <w:rFonts w:hint="eastAsia" w:eastAsia="楷体"/>
                      <w:color w:val="000000"/>
                      <w:szCs w:val="21"/>
                    </w:rPr>
                    <w:t>，日产日清。</w:t>
                  </w:r>
                </w:p>
                <w:p>
                  <w:pPr>
                    <w:adjustRightInd w:val="0"/>
                    <w:snapToGrid w:val="0"/>
                    <w:jc w:val="left"/>
                    <w:rPr>
                      <w:rFonts w:hint="eastAsia" w:eastAsia="楷体"/>
                      <w:color w:val="000000"/>
                      <w:szCs w:val="21"/>
                    </w:rPr>
                  </w:pPr>
                  <w:r>
                    <w:rPr>
                      <w:rFonts w:hint="eastAsia" w:eastAsia="楷体"/>
                      <w:color w:val="000000"/>
                      <w:szCs w:val="21"/>
                      <w:lang w:eastAsia="zh-CN"/>
                    </w:rPr>
                    <w:t>（</w:t>
                  </w:r>
                  <w:r>
                    <w:rPr>
                      <w:rFonts w:hint="eastAsia" w:eastAsia="楷体"/>
                      <w:color w:val="000000"/>
                      <w:szCs w:val="21"/>
                      <w:lang w:val="en-US" w:eastAsia="zh-CN"/>
                    </w:rPr>
                    <w:t>2</w:t>
                  </w:r>
                  <w:r>
                    <w:rPr>
                      <w:rFonts w:hint="eastAsia" w:eastAsia="楷体"/>
                      <w:color w:val="000000"/>
                      <w:szCs w:val="21"/>
                      <w:lang w:eastAsia="zh-CN"/>
                    </w:rPr>
                    <w:t>）</w:t>
                  </w:r>
                  <w:r>
                    <w:rPr>
                      <w:rFonts w:hint="eastAsia" w:eastAsia="楷体"/>
                      <w:color w:val="000000"/>
                      <w:szCs w:val="21"/>
                    </w:rPr>
                    <w:t>一般固废</w:t>
                  </w:r>
                  <w:r>
                    <w:rPr>
                      <w:rFonts w:hint="eastAsia" w:eastAsia="楷体"/>
                      <w:color w:val="000000"/>
                      <w:szCs w:val="21"/>
                      <w:lang w:eastAsia="zh-CN"/>
                    </w:rPr>
                    <w:t>：</w:t>
                  </w:r>
                  <w:r>
                    <w:rPr>
                      <w:rFonts w:hint="eastAsia" w:eastAsia="楷体"/>
                      <w:color w:val="000000"/>
                      <w:szCs w:val="21"/>
                    </w:rPr>
                    <w:t>包括原辅材料的废包装物（纸箱、塑料）等，集中收集后外售给</w:t>
                  </w:r>
                  <w:r>
                    <w:rPr>
                      <w:rFonts w:hint="eastAsia" w:eastAsia="楷体"/>
                      <w:color w:val="000000"/>
                      <w:szCs w:val="21"/>
                      <w:lang w:eastAsia="zh-CN"/>
                    </w:rPr>
                    <w:t>物资</w:t>
                  </w:r>
                  <w:r>
                    <w:rPr>
                      <w:rFonts w:hint="eastAsia" w:eastAsia="楷体"/>
                      <w:color w:val="000000"/>
                      <w:szCs w:val="21"/>
                    </w:rPr>
                    <w:t xml:space="preserve">回收公司。 </w:t>
                  </w:r>
                </w:p>
                <w:p>
                  <w:pPr>
                    <w:adjustRightInd w:val="0"/>
                    <w:snapToGrid w:val="0"/>
                    <w:jc w:val="left"/>
                    <w:rPr>
                      <w:rFonts w:eastAsia="楷体"/>
                      <w:szCs w:val="21"/>
                    </w:rPr>
                  </w:pPr>
                  <w:r>
                    <w:rPr>
                      <w:rFonts w:hint="eastAsia" w:eastAsia="楷体"/>
                      <w:color w:val="000000"/>
                      <w:szCs w:val="21"/>
                      <w:lang w:eastAsia="zh-CN"/>
                    </w:rPr>
                    <w:t>（</w:t>
                  </w:r>
                  <w:r>
                    <w:rPr>
                      <w:rFonts w:hint="eastAsia" w:eastAsia="楷体"/>
                      <w:color w:val="000000"/>
                      <w:szCs w:val="21"/>
                      <w:lang w:val="en-US" w:eastAsia="zh-CN"/>
                    </w:rPr>
                    <w:t>3</w:t>
                  </w:r>
                  <w:r>
                    <w:rPr>
                      <w:rFonts w:hint="eastAsia" w:eastAsia="楷体"/>
                      <w:color w:val="000000"/>
                      <w:szCs w:val="21"/>
                      <w:lang w:eastAsia="zh-CN"/>
                    </w:rPr>
                    <w:t>）</w:t>
                  </w:r>
                  <w:r>
                    <w:rPr>
                      <w:rFonts w:hint="eastAsia" w:eastAsia="楷体"/>
                      <w:color w:val="000000"/>
                      <w:szCs w:val="21"/>
                    </w:rPr>
                    <w:t>危险废物</w:t>
                  </w:r>
                  <w:r>
                    <w:rPr>
                      <w:rFonts w:hint="eastAsia" w:eastAsia="楷体"/>
                      <w:color w:val="000000"/>
                      <w:szCs w:val="21"/>
                      <w:lang w:eastAsia="zh-CN"/>
                    </w:rPr>
                    <w:t>：</w:t>
                  </w:r>
                  <w:r>
                    <w:rPr>
                      <w:rFonts w:hint="eastAsia" w:eastAsia="楷体"/>
                      <w:color w:val="000000"/>
                      <w:szCs w:val="21"/>
                    </w:rPr>
                    <w:t>废弃的贴片元件、检测不合格的废电路板、废</w:t>
                  </w:r>
                  <w:r>
                    <w:rPr>
                      <w:rFonts w:hint="eastAsia" w:eastAsia="楷体"/>
                      <w:color w:val="000000"/>
                      <w:szCs w:val="21"/>
                      <w:lang w:eastAsia="zh-CN"/>
                    </w:rPr>
                    <w:t>活性炭</w:t>
                  </w:r>
                  <w:r>
                    <w:rPr>
                      <w:rFonts w:hint="eastAsia" w:eastAsia="楷体"/>
                      <w:color w:val="000000"/>
                      <w:szCs w:val="21"/>
                    </w:rPr>
                    <w:t>和废锡渣</w:t>
                  </w:r>
                  <w:r>
                    <w:rPr>
                      <w:rFonts w:hint="eastAsia" w:eastAsia="楷体"/>
                      <w:color w:val="000000"/>
                      <w:szCs w:val="21"/>
                      <w:lang w:eastAsia="zh-CN"/>
                    </w:rPr>
                    <w:t>，在危险废物暂存柜</w:t>
                  </w:r>
                  <w:r>
                    <w:rPr>
                      <w:rFonts w:hint="eastAsia" w:eastAsia="楷体"/>
                      <w:color w:val="000000"/>
                      <w:szCs w:val="21"/>
                    </w:rPr>
                    <w:t>暂存</w:t>
                  </w:r>
                  <w:r>
                    <w:rPr>
                      <w:rFonts w:hint="eastAsia" w:eastAsia="楷体"/>
                      <w:color w:val="000000"/>
                      <w:szCs w:val="21"/>
                      <w:lang w:eastAsia="zh-CN"/>
                    </w:rPr>
                    <w:t>后</w:t>
                  </w:r>
                  <w:r>
                    <w:rPr>
                      <w:rFonts w:hint="eastAsia" w:eastAsia="楷体"/>
                      <w:color w:val="000000"/>
                      <w:szCs w:val="21"/>
                    </w:rPr>
                    <w:t>委托北京鼎泰鹏宇环保科技有限公司定期清运处置</w:t>
                  </w:r>
                </w:p>
              </w:tc>
              <w:tc>
                <w:tcPr>
                  <w:tcW w:w="723" w:type="dxa"/>
                  <w:tcBorders>
                    <w:top w:val="single" w:color="auto" w:sz="4" w:space="0"/>
                  </w:tcBorders>
                  <w:vAlign w:val="center"/>
                </w:tcPr>
                <w:p>
                  <w:pPr>
                    <w:adjustRightInd w:val="0"/>
                    <w:snapToGrid w:val="0"/>
                    <w:jc w:val="center"/>
                    <w:rPr>
                      <w:rFonts w:eastAsia="楷体"/>
                      <w:color w:val="000000"/>
                      <w:szCs w:val="21"/>
                    </w:rPr>
                  </w:pPr>
                  <w:r>
                    <w:rPr>
                      <w:rFonts w:hint="eastAsia" w:eastAsia="楷体"/>
                      <w:color w:val="000000"/>
                      <w:szCs w:val="21"/>
                    </w:rPr>
                    <w:t>正常</w:t>
                  </w:r>
                </w:p>
              </w:tc>
            </w:tr>
          </w:tbl>
          <w:p>
            <w:pPr>
              <w:widowControl/>
              <w:adjustRightInd w:val="0"/>
              <w:snapToGrid w:val="0"/>
              <w:spacing w:after="200" w:line="360" w:lineRule="exact"/>
              <w:ind w:firstLine="420" w:firstLineChars="200"/>
              <w:jc w:val="left"/>
              <w:rPr>
                <w:rFonts w:eastAsia="仿宋_GB2312"/>
                <w:color w:val="000000"/>
                <w:szCs w:val="21"/>
              </w:rPr>
            </w:pPr>
          </w:p>
        </w:tc>
      </w:tr>
    </w:tbl>
    <w:p>
      <w:pPr>
        <w:widowControl/>
        <w:adjustRightInd w:val="0"/>
        <w:snapToGrid w:val="0"/>
        <w:spacing w:line="360" w:lineRule="auto"/>
        <w:jc w:val="left"/>
        <w:rPr>
          <w:rFonts w:asciiTheme="minorEastAsia" w:hAnsiTheme="minorEastAsia"/>
          <w:b/>
          <w:color w:val="000000"/>
          <w:sz w:val="24"/>
          <w:szCs w:val="24"/>
        </w:rPr>
      </w:pPr>
      <w:r>
        <w:rPr>
          <w:rFonts w:hint="eastAsia" w:cs="仿宋_GB2312" w:asciiTheme="minorEastAsia" w:hAnsiTheme="minorEastAsia"/>
          <w:b/>
          <w:color w:val="000000"/>
          <w:kern w:val="0"/>
          <w:sz w:val="24"/>
          <w:szCs w:val="24"/>
        </w:rPr>
        <w:t>表四</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6"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beforeLines="20" w:after="200"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建设项目环境影响报告表主要结论及审批部门审批决定：</w:t>
            </w:r>
          </w:p>
          <w:p>
            <w:pPr>
              <w:widowControl/>
              <w:adjustRightInd w:val="0"/>
              <w:snapToGrid w:val="0"/>
              <w:spacing w:line="360" w:lineRule="auto"/>
              <w:ind w:firstLine="472" w:firstLineChars="196"/>
              <w:jc w:val="left"/>
              <w:rPr>
                <w:rFonts w:eastAsia="仿宋_GB2312"/>
                <w:b/>
                <w:color w:val="000000"/>
                <w:sz w:val="24"/>
                <w:szCs w:val="24"/>
              </w:rPr>
            </w:pPr>
            <w:r>
              <w:rPr>
                <w:rFonts w:hint="eastAsia" w:ascii="宋体" w:hAnsi="宋体" w:eastAsia="宋体" w:cs="宋体"/>
                <w:b/>
                <w:color w:val="000000"/>
                <w:sz w:val="24"/>
                <w:szCs w:val="24"/>
              </w:rPr>
              <w:t>一、建设项目环境影响报告表主要结论</w:t>
            </w:r>
          </w:p>
          <w:p>
            <w:pPr>
              <w:spacing w:line="360" w:lineRule="auto"/>
              <w:ind w:firstLine="480" w:firstLineChars="200"/>
              <w:rPr>
                <w:sz w:val="24"/>
              </w:rPr>
            </w:pPr>
            <w:r>
              <w:rPr>
                <w:rFonts w:hint="eastAsia"/>
                <w:sz w:val="24"/>
              </w:rPr>
              <w:t>1．建设项目概况</w:t>
            </w:r>
          </w:p>
          <w:p>
            <w:pPr>
              <w:spacing w:line="360" w:lineRule="auto"/>
              <w:ind w:firstLine="480" w:firstLineChars="200"/>
              <w:rPr>
                <w:sz w:val="24"/>
              </w:rPr>
            </w:pPr>
            <w:r>
              <w:rPr>
                <w:rFonts w:hint="eastAsia"/>
                <w:sz w:val="24"/>
              </w:rPr>
              <w:t>北京三盈联合石油技术有限公司位于北京经济技术开发区博兴六路19号院1号楼，现为发展需要，拟在公司自有厂房内新建环保产品电路板生产项目</w:t>
            </w:r>
            <w:r>
              <w:rPr>
                <w:sz w:val="24"/>
              </w:rPr>
              <w:t>。</w:t>
            </w:r>
            <w:r>
              <w:rPr>
                <w:rFonts w:hint="eastAsia"/>
                <w:sz w:val="24"/>
              </w:rPr>
              <w:t>具体为加油机电路板组件、加气机电路板组件、充电桩电路板组件和其他加注设备电路板组件，项目设</w:t>
            </w:r>
            <w:r>
              <w:rPr>
                <w:rFonts w:hint="eastAsia"/>
                <w:bCs/>
                <w:sz w:val="24"/>
              </w:rPr>
              <w:t>定员工5人，从其他车间调配，不增加新员工。工作时间8:00~17:00，年生产天数：250天；</w:t>
            </w:r>
            <w:r>
              <w:rPr>
                <w:rFonts w:hint="eastAsia"/>
                <w:sz w:val="24"/>
              </w:rPr>
              <w:t xml:space="preserve">年总产量为50万件。 </w:t>
            </w:r>
          </w:p>
          <w:p>
            <w:pPr>
              <w:spacing w:line="360" w:lineRule="auto"/>
              <w:ind w:firstLine="480" w:firstLineChars="200"/>
              <w:rPr>
                <w:sz w:val="24"/>
              </w:rPr>
            </w:pPr>
            <w:r>
              <w:rPr>
                <w:rFonts w:hint="eastAsia"/>
                <w:sz w:val="24"/>
              </w:rPr>
              <w:t xml:space="preserve">2．建设项目的环境影响 </w:t>
            </w:r>
          </w:p>
          <w:p>
            <w:pPr>
              <w:spacing w:line="360" w:lineRule="auto"/>
              <w:ind w:firstLine="480" w:firstLineChars="200"/>
              <w:rPr>
                <w:sz w:val="24"/>
              </w:rPr>
            </w:pPr>
            <w:r>
              <w:rPr>
                <w:rFonts w:hint="eastAsia"/>
                <w:sz w:val="24"/>
              </w:rPr>
              <w:t xml:space="preserve"> 固体废物影响分析</w:t>
            </w:r>
          </w:p>
          <w:p>
            <w:pPr>
              <w:spacing w:line="360" w:lineRule="auto"/>
              <w:ind w:firstLine="480" w:firstLineChars="200"/>
              <w:rPr>
                <w:rFonts w:ascii="宋体" w:hAnsi="宋体"/>
                <w:color w:val="000000"/>
                <w:sz w:val="24"/>
              </w:rPr>
            </w:pPr>
            <w:r>
              <w:rPr>
                <w:rFonts w:hint="eastAsia"/>
                <w:sz w:val="24"/>
              </w:rPr>
              <w:t xml:space="preserve">项目产生的一般固体废物主要包括原辅材料的废包装物（纸箱、塑料）等，产量为0.1t/a，集中收集后外售给回收公司。项目生活垃圾产生量约为0.625t/a，由开发区环卫部门进行处理，做到日产日清。 </w:t>
            </w:r>
            <w:r>
              <w:rPr>
                <w:rFonts w:hint="eastAsia" w:ascii="宋体" w:hAnsi="宋体"/>
                <w:color w:val="000000"/>
                <w:sz w:val="24"/>
              </w:rPr>
              <w:t>项目废弃的贴片元件、检测不合格的废电路板、废</w:t>
            </w:r>
            <w:r>
              <w:rPr>
                <w:rFonts w:hint="eastAsia" w:ascii="宋体" w:hAnsi="宋体"/>
                <w:color w:val="000000"/>
                <w:sz w:val="24"/>
                <w:lang w:eastAsia="zh-CN"/>
              </w:rPr>
              <w:t>活性炭</w:t>
            </w:r>
            <w:r>
              <w:rPr>
                <w:rFonts w:hint="eastAsia" w:ascii="宋体" w:hAnsi="宋体"/>
                <w:color w:val="000000"/>
                <w:sz w:val="24"/>
              </w:rPr>
              <w:t>和废锡渣均为危险废物，总量约为</w:t>
            </w:r>
            <w:r>
              <w:rPr>
                <w:rFonts w:hint="eastAsia" w:eastAsia="Times New Roman"/>
                <w:color w:val="000000"/>
                <w:sz w:val="24"/>
              </w:rPr>
              <w:t>0.</w:t>
            </w:r>
            <w:r>
              <w:rPr>
                <w:rFonts w:hint="eastAsia"/>
                <w:color w:val="000000"/>
                <w:sz w:val="24"/>
              </w:rPr>
              <w:t>2</w:t>
            </w:r>
            <w:r>
              <w:rPr>
                <w:rFonts w:hint="eastAsia" w:eastAsia="Times New Roman"/>
                <w:color w:val="000000"/>
                <w:sz w:val="24"/>
              </w:rPr>
              <w:t>t/a</w:t>
            </w:r>
            <w:r>
              <w:rPr>
                <w:rFonts w:hint="eastAsia" w:ascii="宋体" w:hAnsi="宋体"/>
                <w:color w:val="000000"/>
                <w:sz w:val="24"/>
              </w:rPr>
              <w:t>，产生的危险废物暂时存放</w:t>
            </w:r>
            <w:r>
              <w:rPr>
                <w:rFonts w:hint="eastAsia" w:ascii="宋体" w:hAnsi="宋体"/>
                <w:sz w:val="24"/>
              </w:rPr>
              <w:t>在二层西北角的危险废物</w:t>
            </w:r>
            <w:r>
              <w:rPr>
                <w:rFonts w:hint="eastAsia" w:ascii="宋体" w:hAnsi="宋体"/>
                <w:sz w:val="24"/>
                <w:lang w:eastAsia="zh-CN"/>
              </w:rPr>
              <w:t>暂存柜</w:t>
            </w:r>
            <w:r>
              <w:rPr>
                <w:rFonts w:hint="eastAsia" w:ascii="宋体" w:hAnsi="宋体"/>
                <w:color w:val="000000"/>
                <w:sz w:val="24"/>
              </w:rPr>
              <w:t>，并委托</w:t>
            </w:r>
            <w:r>
              <w:rPr>
                <w:rFonts w:hint="eastAsia" w:ascii="宋体" w:hAnsi="宋体"/>
                <w:sz w:val="24"/>
              </w:rPr>
              <w:t>北京鼎泰鹏宇环保科技有限公司</w:t>
            </w:r>
            <w:r>
              <w:rPr>
                <w:rFonts w:hint="eastAsia" w:ascii="宋体" w:hAnsi="宋体"/>
                <w:color w:val="000000"/>
                <w:sz w:val="24"/>
              </w:rPr>
              <w:t>定期清运处置。</w:t>
            </w:r>
          </w:p>
          <w:p>
            <w:pPr>
              <w:spacing w:line="360" w:lineRule="auto"/>
              <w:ind w:firstLine="480" w:firstLineChars="200"/>
              <w:rPr>
                <w:rFonts w:ascii="宋体" w:cs="宋体" w:hAnsiTheme="minorHAnsi"/>
                <w:sz w:val="24"/>
              </w:rPr>
            </w:pPr>
            <w:r>
              <w:rPr>
                <w:rFonts w:hint="eastAsia" w:ascii="宋体" w:cs="宋体" w:hAnsiTheme="minorHAnsi"/>
                <w:sz w:val="24"/>
              </w:rPr>
              <w:t>项目固体废物不会对外界环境产生影响。</w:t>
            </w:r>
          </w:p>
          <w:p>
            <w:pPr>
              <w:spacing w:line="360" w:lineRule="auto"/>
              <w:ind w:left="420" w:leftChars="200"/>
              <w:rPr>
                <w:sz w:val="24"/>
              </w:rPr>
            </w:pPr>
            <w:r>
              <w:rPr>
                <w:rFonts w:hint="eastAsia"/>
                <w:sz w:val="24"/>
                <w:lang w:val="en-US" w:eastAsia="zh-CN"/>
              </w:rPr>
              <w:t>3</w:t>
            </w:r>
            <w:r>
              <w:rPr>
                <w:rFonts w:hint="eastAsia"/>
                <w:sz w:val="24"/>
              </w:rPr>
              <w:t>.结论</w:t>
            </w:r>
          </w:p>
          <w:p>
            <w:pPr>
              <w:autoSpaceDE w:val="0"/>
              <w:autoSpaceDN w:val="0"/>
              <w:adjustRightInd w:val="0"/>
              <w:spacing w:line="360" w:lineRule="auto"/>
              <w:ind w:firstLine="480" w:firstLineChars="200"/>
              <w:jc w:val="left"/>
              <w:rPr>
                <w:sz w:val="24"/>
              </w:rPr>
            </w:pPr>
            <w:r>
              <w:rPr>
                <w:rFonts w:hint="eastAsia"/>
                <w:sz w:val="24"/>
              </w:rPr>
              <w:t>本项目类型及选址、布局、规模等均符合环境保护法律法规和相关法定规划；本项目采取的防治措施能满足区域环境质量改善目标管理要求</w:t>
            </w:r>
            <w:r>
              <w:rPr>
                <w:sz w:val="24"/>
              </w:rPr>
              <w:t>。本项目</w:t>
            </w:r>
            <w:r>
              <w:rPr>
                <w:rFonts w:hint="eastAsia"/>
                <w:sz w:val="24"/>
              </w:rPr>
              <w:t>通过采取防治措施后，各项污染物排放均能达到国家和地方标准，符合环境保护管理相关要求。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9"/>
              <w:rPr>
                <w:rFonts w:eastAsia="仿宋_GB2312"/>
                <w:b/>
                <w:color w:val="000000"/>
                <w:sz w:val="24"/>
                <w:szCs w:val="24"/>
              </w:rPr>
            </w:pPr>
            <w:r>
              <w:rPr>
                <w:rFonts w:hint="eastAsia" w:ascii="宋体" w:hAnsi="宋体" w:eastAsia="宋体" w:cs="宋体"/>
                <w:b/>
                <w:color w:val="000000"/>
                <w:sz w:val="24"/>
                <w:szCs w:val="24"/>
              </w:rPr>
              <w:t>二、建设项目环境影响报告表审批部门审批决定</w:t>
            </w:r>
          </w:p>
          <w:p>
            <w:pPr>
              <w:widowControl/>
              <w:adjustRightInd w:val="0"/>
              <w:snapToGrid w:val="0"/>
              <w:spacing w:line="360" w:lineRule="auto"/>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rPr>
              <w:t>关于</w:t>
            </w:r>
            <w:r>
              <w:rPr>
                <w:rFonts w:hint="eastAsia" w:ascii="仿宋" w:hAnsi="仿宋" w:eastAsia="仿宋" w:cs="Times New Roman"/>
                <w:color w:val="000000"/>
                <w:sz w:val="28"/>
                <w:szCs w:val="28"/>
                <w:lang w:eastAsia="zh-CN"/>
              </w:rPr>
              <w:t>北京三盈联合石油技术有限公司环保产品电路板生产项目</w:t>
            </w:r>
          </w:p>
          <w:p>
            <w:pPr>
              <w:widowControl/>
              <w:adjustRightInd w:val="0"/>
              <w:snapToGrid w:val="0"/>
              <w:spacing w:line="360" w:lineRule="auto"/>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环境影响报告表的批复</w:t>
            </w:r>
          </w:p>
          <w:p>
            <w:pPr>
              <w:widowControl/>
              <w:adjustRightInd w:val="0"/>
              <w:snapToGrid w:val="0"/>
              <w:spacing w:line="360" w:lineRule="auto"/>
              <w:jc w:val="left"/>
              <w:rPr>
                <w:rFonts w:ascii="Times New Roman" w:cs="Times New Roman" w:hAnsiTheme="minorEastAsia"/>
                <w:color w:val="000000"/>
                <w:sz w:val="24"/>
                <w:szCs w:val="24"/>
              </w:rPr>
            </w:pPr>
            <w:r>
              <w:rPr>
                <w:rFonts w:hint="eastAsia" w:ascii="Times New Roman" w:cs="Times New Roman" w:hAnsiTheme="minorEastAsia"/>
                <w:color w:val="000000"/>
                <w:sz w:val="24"/>
                <w:szCs w:val="24"/>
                <w:lang w:eastAsia="zh-CN"/>
              </w:rPr>
              <w:t>北京三盈联合石油技术有限公司</w:t>
            </w:r>
            <w:r>
              <w:rPr>
                <w:rFonts w:hint="eastAsia" w:ascii="Times New Roman" w:cs="Times New Roman" w:hAnsiTheme="minorEastAsia"/>
                <w:color w:val="000000"/>
                <w:sz w:val="24"/>
                <w:szCs w:val="24"/>
              </w:rPr>
              <w:t>：</w:t>
            </w:r>
          </w:p>
          <w:p>
            <w:pPr>
              <w:widowControl/>
              <w:adjustRightInd w:val="0"/>
              <w:snapToGrid w:val="0"/>
              <w:spacing w:line="360" w:lineRule="auto"/>
              <w:ind w:firstLine="480" w:firstLineChars="200"/>
              <w:jc w:val="left"/>
              <w:rPr>
                <w:rFonts w:hint="eastAsia" w:ascii="Times New Roman" w:cs="Times New Roman" w:hAnsiTheme="minorEastAsia"/>
                <w:color w:val="000000"/>
                <w:sz w:val="24"/>
                <w:szCs w:val="24"/>
                <w:lang w:eastAsia="zh-CN"/>
              </w:rPr>
            </w:pPr>
            <w:r>
              <w:rPr>
                <w:rFonts w:hint="eastAsia" w:ascii="Times New Roman" w:cs="Times New Roman" w:hAnsiTheme="minorEastAsia"/>
                <w:color w:val="000000"/>
                <w:sz w:val="24"/>
                <w:szCs w:val="24"/>
                <w:lang w:eastAsia="zh-CN"/>
              </w:rPr>
              <w:t>你公司委托编制的《北京三盈联合石油技术有限公司环保产品电路板生产项目环境影响报告表》及有关材料收悉，经审查，我局批复如下：</w:t>
            </w:r>
          </w:p>
          <w:p>
            <w:pPr>
              <w:widowControl/>
              <w:adjustRightInd w:val="0"/>
              <w:snapToGrid w:val="0"/>
              <w:spacing w:line="360" w:lineRule="auto"/>
              <w:ind w:firstLine="480" w:firstLineChars="200"/>
              <w:jc w:val="left"/>
              <w:rPr>
                <w:rFonts w:hint="eastAsia" w:ascii="Times New Roman" w:cs="Times New Roman" w:hAnsiTheme="minorEastAsia"/>
                <w:color w:val="000000"/>
                <w:sz w:val="24"/>
                <w:szCs w:val="24"/>
                <w:lang w:eastAsia="zh-CN"/>
              </w:rPr>
            </w:pPr>
            <w:r>
              <w:rPr>
                <w:rFonts w:hint="eastAsia" w:ascii="Times New Roman" w:cs="Times New Roman" w:hAnsiTheme="minorEastAsia"/>
                <w:color w:val="000000"/>
                <w:sz w:val="24"/>
                <w:szCs w:val="24"/>
                <w:lang w:eastAsia="zh-CN"/>
              </w:rPr>
              <w:t>一、该项目在北京经济技术开发区博兴六路19 号院1 号楼（公司自有厂房）内建设，总建筑面积400 平方米，项目利用现有自有厂房及公用配套设施，进行环保产品电路板生产，生产内容为加油机电路板组件、加气机电路板组件、充电桩电路板组件和其他加注设备电路板组件，年产量共为50 万件。在落实报告表提出的环境保护措施和本批复要求后，从环境保护角度分析，同意项目建设。</w:t>
            </w:r>
          </w:p>
          <w:p>
            <w:pPr>
              <w:widowControl/>
              <w:adjustRightInd w:val="0"/>
              <w:snapToGrid w:val="0"/>
              <w:spacing w:line="360" w:lineRule="auto"/>
              <w:ind w:firstLine="480" w:firstLineChars="200"/>
              <w:jc w:val="left"/>
              <w:rPr>
                <w:rFonts w:hint="eastAsia" w:ascii="Times New Roman" w:cs="Times New Roman" w:hAnsiTheme="minorEastAsia"/>
                <w:color w:val="000000"/>
                <w:sz w:val="24"/>
                <w:szCs w:val="24"/>
                <w:lang w:eastAsia="zh-CN"/>
              </w:rPr>
            </w:pPr>
            <w:r>
              <w:rPr>
                <w:rFonts w:hint="eastAsia" w:ascii="Times New Roman" w:cs="Times New Roman" w:hAnsiTheme="minorEastAsia"/>
                <w:color w:val="000000"/>
                <w:sz w:val="24"/>
                <w:szCs w:val="24"/>
                <w:lang w:eastAsia="zh-CN"/>
              </w:rPr>
              <w:t>二、固体废弃物须按照《中华人民共和国固定废物污染环境防治法》中相关规定分类、贮存、处理，并尽可能回收利用。其中废活性炭、废电路板、废锡渣（HW49）等属危险废物，须委托有资质的单位进行处置，执行北京危险废物转移联单制度。危险废物的贮存应遵循《危险废物贮存污染控制标准》中的有关规定。同时建设单位须制定危险废物管理计划，报开发区环保部门备案。</w:t>
            </w:r>
          </w:p>
          <w:p>
            <w:pPr>
              <w:widowControl/>
              <w:adjustRightInd w:val="0"/>
              <w:snapToGrid w:val="0"/>
              <w:spacing w:line="360" w:lineRule="auto"/>
              <w:ind w:firstLine="420" w:firstLineChars="200"/>
              <w:jc w:val="left"/>
              <w:rPr>
                <w:rFonts w:hint="eastAsia" w:eastAsia="仿宋_GB2312"/>
                <w:color w:val="000000"/>
                <w:szCs w:val="21"/>
              </w:rPr>
            </w:pPr>
          </w:p>
        </w:tc>
      </w:tr>
    </w:tbl>
    <w:p>
      <w:pPr>
        <w:spacing w:line="360" w:lineRule="auto"/>
        <w:rPr>
          <w:rFonts w:ascii="Tahoma" w:hAnsi="Tahoma" w:eastAsia="仿宋_GB2312" w:cs="Times New Roman"/>
          <w:color w:val="000000"/>
          <w:szCs w:val="21"/>
        </w:rPr>
        <w:sectPr>
          <w:pgSz w:w="11906" w:h="16838"/>
          <w:pgMar w:top="1440" w:right="1800" w:bottom="1440" w:left="1800" w:header="708" w:footer="708" w:gutter="0"/>
          <w:cols w:space="425" w:num="1"/>
          <w:docGrid w:type="lines" w:linePitch="312" w:charSpace="0"/>
        </w:sectPr>
      </w:pPr>
    </w:p>
    <w:p>
      <w:pPr>
        <w:widowControl/>
        <w:adjustRightInd w:val="0"/>
        <w:snapToGrid w:val="0"/>
        <w:spacing w:line="360" w:lineRule="auto"/>
        <w:jc w:val="left"/>
        <w:rPr>
          <w:rFonts w:asciiTheme="minorEastAsia" w:hAnsiTheme="minorEastAsia"/>
          <w:b/>
          <w:color w:val="000000"/>
          <w:sz w:val="28"/>
          <w:szCs w:val="28"/>
        </w:rPr>
      </w:pPr>
      <w:r>
        <w:rPr>
          <w:rFonts w:hint="eastAsia" w:cs="仿宋_GB2312" w:asciiTheme="minorEastAsia" w:hAnsiTheme="minorEastAsia"/>
          <w:b/>
          <w:color w:val="000000"/>
          <w:kern w:val="0"/>
          <w:sz w:val="28"/>
          <w:szCs w:val="28"/>
        </w:rPr>
        <w:t>表五</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验收监测质量保证及质量控制：</w:t>
            </w:r>
          </w:p>
          <w:p>
            <w:pPr>
              <w:pStyle w:val="14"/>
              <w:widowControl/>
              <w:spacing w:beforeLines="20" w:line="360" w:lineRule="auto"/>
              <w:ind w:left="360"/>
              <w:rPr>
                <w:rFonts w:hint="eastAsia" w:eastAsia="仿宋_GB2312"/>
                <w:color w:val="000000"/>
                <w:szCs w:val="21"/>
                <w:lang w:val="en-US" w:eastAsia="zh-CN"/>
              </w:rPr>
            </w:pPr>
            <w:r>
              <w:rPr>
                <w:rFonts w:hint="eastAsia" w:eastAsia="仿宋_GB2312"/>
                <w:color w:val="000000"/>
                <w:szCs w:val="21"/>
                <w:lang w:val="en-US" w:eastAsia="zh-CN"/>
              </w:rPr>
              <w:t>/</w:t>
            </w: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p>
            <w:pPr>
              <w:pStyle w:val="14"/>
              <w:widowControl/>
              <w:spacing w:beforeLines="20" w:line="360" w:lineRule="auto"/>
              <w:ind w:left="360"/>
              <w:rPr>
                <w:rFonts w:hint="eastAsia" w:eastAsia="仿宋_GB2312"/>
                <w:color w:val="000000"/>
                <w:szCs w:val="21"/>
                <w:lang w:val="en-US" w:eastAsia="zh-CN"/>
              </w:rPr>
            </w:pPr>
          </w:p>
        </w:tc>
      </w:tr>
    </w:tbl>
    <w:p>
      <w:pPr>
        <w:widowControl/>
        <w:adjustRightInd w:val="0"/>
        <w:snapToGrid w:val="0"/>
        <w:spacing w:line="360" w:lineRule="auto"/>
        <w:jc w:val="left"/>
        <w:rPr>
          <w:rFonts w:asciiTheme="minorEastAsia" w:hAnsiTheme="minorEastAsia"/>
          <w:b/>
          <w:color w:val="000000"/>
          <w:sz w:val="28"/>
          <w:szCs w:val="28"/>
        </w:rPr>
      </w:pPr>
      <w:r>
        <w:rPr>
          <w:rFonts w:hint="eastAsia" w:cs="仿宋_GB2312" w:asciiTheme="minorEastAsia" w:hAnsiTheme="minorEastAsia"/>
          <w:b/>
          <w:color w:val="000000"/>
          <w:kern w:val="0"/>
          <w:sz w:val="28"/>
          <w:szCs w:val="28"/>
        </w:rPr>
        <w:t>表六</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beforeLines="20" w:after="200"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验收监测内容：</w:t>
            </w: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r>
              <w:rPr>
                <w:rFonts w:hint="eastAsia" w:eastAsia="仿宋_GB2312"/>
                <w:color w:val="000000"/>
                <w:szCs w:val="21"/>
                <w:lang w:val="en-US" w:eastAsia="zh-CN"/>
              </w:rPr>
              <w:t>/</w:t>
            </w: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ind w:firstLine="840" w:firstLineChars="400"/>
              <w:jc w:val="left"/>
              <w:rPr>
                <w:rFonts w:hint="eastAsia" w:eastAsia="仿宋_GB2312"/>
                <w:color w:val="000000"/>
                <w:szCs w:val="21"/>
                <w:lang w:val="en-US" w:eastAsia="zh-CN"/>
              </w:rPr>
            </w:pPr>
          </w:p>
          <w:p>
            <w:pPr>
              <w:widowControl/>
              <w:adjustRightInd w:val="0"/>
              <w:snapToGrid w:val="0"/>
              <w:spacing w:beforeLines="20" w:after="200" w:line="360" w:lineRule="auto"/>
              <w:jc w:val="left"/>
              <w:rPr>
                <w:rFonts w:eastAsia="仿宋_GB2312"/>
                <w:color w:val="000000"/>
                <w:szCs w:val="21"/>
              </w:rPr>
            </w:pPr>
          </w:p>
          <w:p>
            <w:pPr>
              <w:widowControl/>
              <w:adjustRightInd w:val="0"/>
              <w:snapToGrid w:val="0"/>
              <w:spacing w:beforeLines="20" w:after="200" w:line="360" w:lineRule="auto"/>
              <w:jc w:val="left"/>
              <w:rPr>
                <w:rFonts w:eastAsia="仿宋_GB2312"/>
                <w:color w:val="000000"/>
                <w:szCs w:val="21"/>
              </w:rPr>
            </w:pPr>
          </w:p>
        </w:tc>
      </w:tr>
    </w:tbl>
    <w:p>
      <w:pPr>
        <w:spacing w:line="360" w:lineRule="auto"/>
        <w:rPr>
          <w:rFonts w:ascii="Tahoma" w:hAnsi="Tahoma" w:eastAsia="仿宋_GB2312" w:cs="Times New Roman"/>
          <w:b/>
          <w:color w:val="000000"/>
          <w:szCs w:val="21"/>
        </w:rPr>
        <w:sectPr>
          <w:pgSz w:w="11906" w:h="16838"/>
          <w:pgMar w:top="1440" w:right="1800" w:bottom="1440" w:left="1800" w:header="708" w:footer="708" w:gutter="0"/>
          <w:cols w:space="425" w:num="1"/>
          <w:docGrid w:type="lines" w:linePitch="312" w:charSpace="0"/>
        </w:sectPr>
      </w:pPr>
    </w:p>
    <w:p>
      <w:pPr>
        <w:widowControl/>
        <w:adjustRightInd w:val="0"/>
        <w:snapToGrid w:val="0"/>
        <w:spacing w:line="360" w:lineRule="auto"/>
        <w:jc w:val="left"/>
        <w:rPr>
          <w:rFonts w:asciiTheme="minorEastAsia" w:hAnsiTheme="minorEastAsia"/>
          <w:b/>
          <w:color w:val="000000"/>
          <w:sz w:val="28"/>
          <w:szCs w:val="28"/>
        </w:rPr>
      </w:pPr>
      <w:r>
        <w:rPr>
          <w:rFonts w:hint="eastAsia" w:cs="仿宋_GB2312" w:asciiTheme="minorEastAsia" w:hAnsiTheme="minorEastAsia"/>
          <w:b/>
          <w:color w:val="000000"/>
          <w:kern w:val="0"/>
          <w:sz w:val="28"/>
          <w:szCs w:val="28"/>
        </w:rPr>
        <w:t>表七</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line="360" w:lineRule="auto"/>
              <w:jc w:val="left"/>
              <w:rPr>
                <w:rFonts w:ascii="宋体" w:hAnsi="宋体" w:eastAsia="宋体" w:cs="宋体"/>
                <w:color w:val="00B050"/>
                <w:sz w:val="28"/>
                <w:szCs w:val="28"/>
              </w:rPr>
            </w:pPr>
            <w:r>
              <w:rPr>
                <w:rFonts w:hint="eastAsia" w:ascii="宋体" w:hAnsi="宋体" w:eastAsia="宋体" w:cs="宋体"/>
                <w:color w:val="auto"/>
                <w:sz w:val="28"/>
                <w:szCs w:val="28"/>
              </w:rPr>
              <w:t>验收监测期间生产工况记录：</w:t>
            </w:r>
          </w:p>
          <w:p>
            <w:pPr>
              <w:spacing w:line="360" w:lineRule="auto"/>
              <w:ind w:firstLine="480" w:firstLineChars="200"/>
              <w:rPr>
                <w:rFonts w:hint="eastAsia" w:eastAsia="仿宋_GB2312"/>
                <w:szCs w:val="21"/>
                <w:lang w:eastAsia="zh-CN"/>
              </w:rPr>
            </w:pPr>
            <w:r>
              <w:rPr>
                <w:rFonts w:hint="eastAsia" w:ascii="Times New Roman" w:hAnsi="Times New Roman"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验收监测结果：</w:t>
            </w:r>
          </w:p>
          <w:p>
            <w:pPr>
              <w:spacing w:line="360" w:lineRule="auto"/>
              <w:ind w:firstLine="482" w:firstLineChars="200"/>
              <w:rPr>
                <w:rFonts w:ascii="Times New Roman" w:hAnsi="Times New Roman" w:cs="Times New Roman"/>
                <w:b/>
                <w:color w:val="000000"/>
                <w:sz w:val="24"/>
                <w:szCs w:val="24"/>
              </w:rPr>
            </w:pPr>
            <w:r>
              <w:rPr>
                <w:rFonts w:hint="eastAsia" w:ascii="Times New Roman" w:hAnsi="Times New Roman" w:cs="Times New Roman"/>
                <w:b/>
                <w:color w:val="auto"/>
                <w:sz w:val="24"/>
                <w:szCs w:val="24"/>
                <w:lang w:eastAsia="zh-CN"/>
              </w:rPr>
              <w:t>一、</w:t>
            </w:r>
            <w:r>
              <w:rPr>
                <w:rFonts w:ascii="Times New Roman" w:hAnsi="Times New Roman" w:cs="Times New Roman"/>
                <w:b/>
                <w:color w:val="auto"/>
                <w:sz w:val="24"/>
                <w:szCs w:val="24"/>
              </w:rPr>
              <w:t>固</w:t>
            </w:r>
            <w:r>
              <w:rPr>
                <w:rFonts w:ascii="Times New Roman" w:hAnsi="Times New Roman" w:cs="Times New Roman"/>
                <w:b/>
                <w:color w:val="000000"/>
                <w:sz w:val="24"/>
                <w:szCs w:val="24"/>
              </w:rPr>
              <w:t>体废物</w:t>
            </w:r>
          </w:p>
          <w:p>
            <w:pPr>
              <w:spacing w:line="360" w:lineRule="auto"/>
              <w:ind w:firstLine="480" w:firstLineChars="200"/>
              <w:rPr>
                <w:color w:val="000000"/>
                <w:sz w:val="24"/>
                <w:szCs w:val="24"/>
              </w:rPr>
            </w:pPr>
            <w:r>
              <w:rPr>
                <w:rFonts w:hint="eastAsia"/>
                <w:color w:val="000000"/>
                <w:sz w:val="24"/>
                <w:szCs w:val="24"/>
              </w:rPr>
              <w:t>本项目</w:t>
            </w:r>
            <w:r>
              <w:rPr>
                <w:color w:val="000000"/>
                <w:sz w:val="24"/>
                <w:szCs w:val="24"/>
              </w:rPr>
              <w:t>生产固废</w:t>
            </w:r>
            <w:r>
              <w:rPr>
                <w:rFonts w:hint="eastAsia"/>
                <w:color w:val="000000"/>
                <w:sz w:val="24"/>
                <w:szCs w:val="24"/>
              </w:rPr>
              <w:t>为生产过程中产生的一般固体废物</w:t>
            </w:r>
            <w:r>
              <w:rPr>
                <w:rFonts w:hint="eastAsia"/>
                <w:color w:val="000000"/>
                <w:sz w:val="24"/>
                <w:szCs w:val="24"/>
                <w:lang w:eastAsia="zh-CN"/>
              </w:rPr>
              <w:t>、</w:t>
            </w:r>
            <w:r>
              <w:rPr>
                <w:rFonts w:hint="eastAsia"/>
                <w:color w:val="000000"/>
                <w:sz w:val="24"/>
                <w:szCs w:val="24"/>
              </w:rPr>
              <w:t>生活垃圾和</w:t>
            </w:r>
            <w:r>
              <w:rPr>
                <w:rFonts w:hint="eastAsia"/>
                <w:color w:val="000000"/>
                <w:sz w:val="24"/>
                <w:szCs w:val="24"/>
                <w:lang w:eastAsia="zh-CN"/>
              </w:rPr>
              <w:t>危险废物</w:t>
            </w:r>
            <w:r>
              <w:rPr>
                <w:rFonts w:hint="eastAsia"/>
                <w:color w:val="000000"/>
                <w:sz w:val="24"/>
                <w:szCs w:val="24"/>
              </w:rPr>
              <w:t>。</w:t>
            </w:r>
          </w:p>
          <w:p>
            <w:pPr>
              <w:spacing w:line="360" w:lineRule="auto"/>
              <w:ind w:firstLine="480" w:firstLineChars="200"/>
              <w:rPr>
                <w:rFonts w:ascii="宋体" w:hAnsi="宋体"/>
                <w:color w:val="000000"/>
                <w:sz w:val="24"/>
              </w:rPr>
            </w:pPr>
            <w:r>
              <w:rPr>
                <w:rFonts w:hint="eastAsia"/>
                <w:sz w:val="24"/>
              </w:rPr>
              <w:t xml:space="preserve">项目产生的一般固体废物主要包括原辅材料的废包装物（纸箱、塑料）等，集中收集后外售给回收公司。项目生活垃圾由开发区环卫部门进行处理，做到日产日清。 </w:t>
            </w:r>
            <w:r>
              <w:rPr>
                <w:rFonts w:hint="eastAsia" w:ascii="宋体" w:hAnsi="宋体"/>
                <w:color w:val="000000"/>
                <w:sz w:val="24"/>
              </w:rPr>
              <w:t>项目废弃的贴片元件、检测不合格的废电路板、废</w:t>
            </w:r>
            <w:r>
              <w:rPr>
                <w:rFonts w:hint="eastAsia" w:ascii="宋体" w:hAnsi="宋体"/>
                <w:color w:val="000000"/>
                <w:sz w:val="24"/>
                <w:lang w:eastAsia="zh-CN"/>
              </w:rPr>
              <w:t>活性炭</w:t>
            </w:r>
            <w:r>
              <w:rPr>
                <w:rFonts w:hint="eastAsia" w:ascii="宋体" w:hAnsi="宋体"/>
                <w:color w:val="000000"/>
                <w:sz w:val="24"/>
              </w:rPr>
              <w:t>和废锡渣均为危险废物，暂时存放</w:t>
            </w:r>
            <w:r>
              <w:rPr>
                <w:rFonts w:hint="eastAsia" w:ascii="宋体" w:hAnsi="宋体"/>
                <w:sz w:val="24"/>
              </w:rPr>
              <w:t>在二层的危险废物暂存</w:t>
            </w:r>
            <w:r>
              <w:rPr>
                <w:rFonts w:hint="eastAsia" w:ascii="宋体" w:hAnsi="宋体"/>
                <w:sz w:val="24"/>
                <w:lang w:eastAsia="zh-CN"/>
              </w:rPr>
              <w:t>柜内</w:t>
            </w:r>
            <w:r>
              <w:rPr>
                <w:rFonts w:hint="eastAsia" w:ascii="宋体" w:hAnsi="宋体"/>
                <w:color w:val="000000"/>
                <w:sz w:val="24"/>
              </w:rPr>
              <w:t>，并委托</w:t>
            </w:r>
            <w:r>
              <w:rPr>
                <w:rFonts w:hint="eastAsia" w:ascii="宋体" w:hAnsi="宋体"/>
                <w:sz w:val="24"/>
              </w:rPr>
              <w:t>北京鼎泰鹏宇环保科技有限公司</w:t>
            </w:r>
            <w:r>
              <w:rPr>
                <w:rFonts w:hint="eastAsia" w:ascii="宋体" w:hAnsi="宋体"/>
                <w:color w:val="000000"/>
                <w:sz w:val="24"/>
              </w:rPr>
              <w:t>定期清运处置。</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000000"/>
                <w:sz w:val="24"/>
                <w:szCs w:val="24"/>
              </w:rPr>
              <w:t>因此，本项目固体废物处置方式</w:t>
            </w:r>
            <w:r>
              <w:rPr>
                <w:rFonts w:ascii="Times New Roman" w:hAnsi="Times New Roman" w:cs="Times New Roman"/>
                <w:color w:val="auto"/>
                <w:sz w:val="24"/>
                <w:szCs w:val="24"/>
              </w:rPr>
              <w:t>能</w:t>
            </w:r>
            <w:r>
              <w:rPr>
                <w:rFonts w:hint="eastAsia" w:ascii="Times New Roman" w:hAnsi="Times New Roman" w:cs="Times New Roman"/>
                <w:color w:val="auto"/>
                <w:sz w:val="24"/>
                <w:szCs w:val="24"/>
              </w:rPr>
              <w:t>够</w:t>
            </w:r>
            <w:r>
              <w:rPr>
                <w:rFonts w:ascii="Times New Roman" w:hAnsi="Times New Roman" w:cs="Times New Roman"/>
                <w:color w:val="auto"/>
                <w:sz w:val="24"/>
                <w:szCs w:val="24"/>
              </w:rPr>
              <w:t>满足《中华人民共和国固体废物污染环境防治法》中的相关规定</w:t>
            </w:r>
            <w:r>
              <w:rPr>
                <w:rFonts w:hint="eastAsia" w:ascii="Times New Roman" w:hAnsi="Times New Roman" w:cs="Times New Roman"/>
                <w:color w:val="auto"/>
                <w:sz w:val="24"/>
                <w:szCs w:val="24"/>
              </w:rPr>
              <w:t>及</w:t>
            </w:r>
            <w:r>
              <w:rPr>
                <w:rFonts w:hint="eastAsia" w:ascii="Times New Roman" w:cs="Times New Roman" w:hAnsiTheme="minorEastAsia"/>
                <w:color w:val="000000"/>
                <w:sz w:val="24"/>
                <w:szCs w:val="24"/>
                <w:lang w:eastAsia="zh-CN"/>
              </w:rPr>
              <w:t>《危险废物贮存污染控制标准》中的有关规定。</w:t>
            </w:r>
            <w:r>
              <w:rPr>
                <w:rFonts w:ascii="Times New Roman" w:hAnsi="Times New Roman" w:cs="Times New Roman"/>
                <w:color w:val="auto"/>
                <w:sz w:val="24"/>
                <w:szCs w:val="24"/>
              </w:rPr>
              <w:t>。</w:t>
            </w:r>
          </w:p>
          <w:p>
            <w:pPr>
              <w:spacing w:line="360" w:lineRule="auto"/>
              <w:ind w:firstLine="482" w:firstLineChars="200"/>
              <w:rPr>
                <w:rFonts w:hint="eastAsia"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eastAsia="zh-CN"/>
              </w:rPr>
              <w:t>二、排污口规范化管理</w:t>
            </w:r>
          </w:p>
          <w:p>
            <w:pPr>
              <w:spacing w:line="360" w:lineRule="auto"/>
              <w:ind w:firstLine="480" w:firstLineChars="200"/>
              <w:rPr>
                <w:rFonts w:hint="default" w:ascii="Times New Roman" w:hAnsi="Times New Roman" w:cs="Times New Roman"/>
                <w:color w:val="auto"/>
                <w:sz w:val="24"/>
                <w:szCs w:val="24"/>
              </w:rPr>
            </w:pPr>
            <w:r>
              <w:rPr>
                <w:rFonts w:hint="eastAsia"/>
                <w:sz w:val="24"/>
                <w:lang w:eastAsia="zh-CN"/>
              </w:rPr>
              <w:t>项目</w:t>
            </w:r>
            <w:r>
              <w:rPr>
                <w:rFonts w:hint="eastAsia"/>
                <w:sz w:val="24"/>
              </w:rPr>
              <w:t>按《固定污染源监</w:t>
            </w:r>
            <w:r>
              <w:rPr>
                <w:rFonts w:hint="default" w:ascii="Times New Roman" w:hAnsi="Times New Roman" w:cs="Times New Roman"/>
                <w:sz w:val="24"/>
              </w:rPr>
              <w:t>测点位设置技术规范》（DB 11/ 1195-2015）</w:t>
            </w:r>
            <w:r>
              <w:rPr>
                <w:rFonts w:hint="default" w:ascii="Times New Roman" w:hAnsi="Times New Roman" w:cs="Times New Roman"/>
                <w:sz w:val="24"/>
                <w:lang w:eastAsia="zh-CN"/>
              </w:rPr>
              <w:t>和</w:t>
            </w:r>
            <w:r>
              <w:rPr>
                <w:rFonts w:hint="default" w:ascii="Times New Roman" w:hAnsi="Times New Roman" w:cs="Times New Roman"/>
                <w:sz w:val="24"/>
              </w:rPr>
              <w:t>国家《环境保护图形标志》（15562.1-1995）与GB15562.2-1995 的规定设置</w:t>
            </w:r>
            <w:r>
              <w:rPr>
                <w:rFonts w:hint="default" w:ascii="Times New Roman" w:hAnsi="Times New Roman" w:cs="Times New Roman"/>
                <w:sz w:val="24"/>
                <w:lang w:eastAsia="zh-CN"/>
              </w:rPr>
              <w:t>了规范的</w:t>
            </w:r>
            <w:r>
              <w:rPr>
                <w:rFonts w:hint="default" w:ascii="Times New Roman" w:hAnsi="Times New Roman" w:cs="Times New Roman"/>
                <w:sz w:val="24"/>
              </w:rPr>
              <w:t>环境保护图形标志牌</w:t>
            </w:r>
            <w:r>
              <w:rPr>
                <w:rFonts w:hint="default" w:ascii="Times New Roman" w:hAnsi="Times New Roman" w:cs="Times New Roman"/>
                <w:sz w:val="24"/>
                <w:lang w:eastAsia="zh-CN"/>
              </w:rPr>
              <w:t>。见下图。</w:t>
            </w:r>
          </w:p>
          <w:p>
            <w:pPr>
              <w:spacing w:line="360" w:lineRule="auto"/>
              <w:ind w:firstLine="480" w:firstLineChars="200"/>
              <w:rPr>
                <w:rFonts w:ascii="Times New Roman" w:hAnsi="Times New Roman" w:cs="Times New Roman"/>
                <w:color w:val="auto"/>
                <w:sz w:val="24"/>
                <w:szCs w:val="24"/>
              </w:rPr>
            </w:pPr>
          </w:p>
          <w:p>
            <w:pPr>
              <w:spacing w:line="360" w:lineRule="auto"/>
              <w:ind w:firstLine="480" w:firstLineChars="200"/>
              <w:jc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drawing>
                <wp:inline distT="0" distB="0" distL="114300" distR="114300">
                  <wp:extent cx="1797685" cy="2825115"/>
                  <wp:effectExtent l="0" t="0" r="12065" b="13335"/>
                  <wp:docPr id="8" name="图片 8" descr="a8dec2ae5becc61f4b4dbd04ffe38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dec2ae5becc61f4b4dbd04ffe387a5"/>
                          <pic:cNvPicPr>
                            <a:picLocks noChangeAspect="1"/>
                          </pic:cNvPicPr>
                        </pic:nvPicPr>
                        <pic:blipFill>
                          <a:blip r:embed="rId7"/>
                          <a:srcRect l="722" t="18989" r="47536" b="9538"/>
                          <a:stretch>
                            <a:fillRect/>
                          </a:stretch>
                        </pic:blipFill>
                        <pic:spPr>
                          <a:xfrm>
                            <a:off x="0" y="0"/>
                            <a:ext cx="1797685" cy="2825115"/>
                          </a:xfrm>
                          <a:prstGeom prst="rect">
                            <a:avLst/>
                          </a:prstGeom>
                        </pic:spPr>
                      </pic:pic>
                    </a:graphicData>
                  </a:graphic>
                </wp:inline>
              </w:drawing>
            </w:r>
          </w:p>
          <w:p>
            <w:pPr>
              <w:spacing w:line="360" w:lineRule="auto"/>
              <w:ind w:firstLine="843" w:firstLineChars="400"/>
              <w:jc w:val="center"/>
              <w:rPr>
                <w:rFonts w:ascii="Times New Roman" w:hAnsi="Times New Roman" w:cs="Times New Roman"/>
                <w:color w:val="auto"/>
                <w:sz w:val="24"/>
                <w:szCs w:val="24"/>
              </w:rPr>
            </w:pPr>
            <w:r>
              <w:rPr>
                <w:rFonts w:hint="eastAsia" w:ascii="Times New Roman" w:hAnsi="Times New Roman" w:cs="Times New Roman"/>
                <w:b/>
                <w:bCs/>
                <w:color w:val="auto"/>
                <w:sz w:val="21"/>
                <w:szCs w:val="21"/>
                <w:lang w:eastAsia="zh-CN"/>
              </w:rPr>
              <w:t>危废暂存处的标志牌</w:t>
            </w:r>
          </w:p>
        </w:tc>
      </w:tr>
    </w:tbl>
    <w:p>
      <w:pPr>
        <w:spacing w:line="360" w:lineRule="auto"/>
        <w:rPr>
          <w:rFonts w:ascii="Tahoma" w:hAnsi="Tahoma" w:eastAsia="仿宋_GB2312" w:cs="Times New Roman"/>
          <w:b/>
          <w:color w:val="000000"/>
          <w:szCs w:val="21"/>
        </w:rPr>
        <w:sectPr>
          <w:pgSz w:w="11906" w:h="16838"/>
          <w:pgMar w:top="1440" w:right="1800" w:bottom="1440" w:left="1800" w:header="708" w:footer="708" w:gutter="0"/>
          <w:cols w:space="425" w:num="1"/>
          <w:docGrid w:type="lines" w:linePitch="312" w:charSpace="0"/>
        </w:sectPr>
      </w:pPr>
    </w:p>
    <w:p>
      <w:pPr>
        <w:widowControl/>
        <w:adjustRightInd w:val="0"/>
        <w:snapToGrid w:val="0"/>
        <w:spacing w:line="360" w:lineRule="auto"/>
        <w:jc w:val="left"/>
        <w:rPr>
          <w:rFonts w:eastAsia="仿宋_GB2312"/>
          <w:b/>
          <w:color w:val="000000"/>
          <w:sz w:val="28"/>
          <w:szCs w:val="28"/>
        </w:rPr>
      </w:pPr>
      <w:r>
        <w:rPr>
          <w:rFonts w:hint="eastAsia" w:ascii="Tahoma" w:hAnsi="Tahoma" w:eastAsia="仿宋_GB2312" w:cs="仿宋_GB2312"/>
          <w:b/>
          <w:color w:val="000000"/>
          <w:kern w:val="0"/>
          <w:sz w:val="28"/>
          <w:szCs w:val="28"/>
        </w:rPr>
        <w:t>表八</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1"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验收监测结论：</w:t>
            </w:r>
          </w:p>
          <w:p>
            <w:pPr>
              <w:widowControl/>
              <w:adjustRightInd w:val="0"/>
              <w:snapToGrid w:val="0"/>
              <w:spacing w:line="360" w:lineRule="auto"/>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一、</w:t>
            </w:r>
            <w:r>
              <w:rPr>
                <w:rFonts w:ascii="Times New Roman" w:hAnsi="Times New Roman" w:cs="Times New Roman"/>
                <w:b/>
                <w:color w:val="000000"/>
                <w:sz w:val="24"/>
                <w:szCs w:val="24"/>
              </w:rPr>
              <w:t xml:space="preserve"> 建设项目基本情况</w:t>
            </w:r>
          </w:p>
          <w:p>
            <w:pPr>
              <w:spacing w:line="480" w:lineRule="exact"/>
              <w:ind w:firstLine="480" w:firstLineChars="200"/>
              <w:rPr>
                <w:rFonts w:hint="eastAsia" w:eastAsiaTheme="minorEastAsia"/>
                <w:sz w:val="24"/>
                <w:lang w:eastAsia="zh-CN"/>
              </w:rPr>
            </w:pPr>
            <w:r>
              <w:rPr>
                <w:rFonts w:hint="eastAsia" w:ascii="Times New Roman" w:cs="Times New Roman" w:hAnsiTheme="minorEastAsia"/>
                <w:kern w:val="0"/>
                <w:sz w:val="24"/>
                <w:szCs w:val="20"/>
                <w:lang w:eastAsia="zh-CN"/>
              </w:rPr>
              <w:t>北京三盈联合石油技术有限公司环保产品电路板生产项目</w:t>
            </w:r>
            <w:r>
              <w:rPr>
                <w:rFonts w:ascii="Times New Roman" w:cs="Times New Roman" w:hAnsiTheme="minorEastAsia"/>
                <w:kern w:val="0"/>
                <w:sz w:val="24"/>
                <w:szCs w:val="20"/>
              </w:rPr>
              <w:t>位于</w:t>
            </w:r>
            <w:r>
              <w:rPr>
                <w:rFonts w:hint="eastAsia" w:ascii="Times New Roman" w:hAnsi="Times New Roman" w:cs="Times New Roman"/>
                <w:color w:val="000000"/>
                <w:sz w:val="24"/>
                <w:szCs w:val="24"/>
              </w:rPr>
              <w:t>北京经济技术开发区博兴六路19号院1号楼（公司自有厂房）</w:t>
            </w:r>
            <w:r>
              <w:rPr>
                <w:rFonts w:hint="eastAsia" w:ascii="Times New Roman" w:hAnsi="Times New Roman" w:cs="Times New Roman"/>
                <w:color w:val="000000"/>
                <w:sz w:val="24"/>
                <w:szCs w:val="24"/>
                <w:lang w:eastAsia="zh-CN"/>
              </w:rPr>
              <w:t>，</w:t>
            </w:r>
            <w:r>
              <w:rPr>
                <w:rFonts w:ascii="Times New Roman" w:cs="Times New Roman"/>
                <w:color w:val="000000"/>
                <w:sz w:val="24"/>
                <w:szCs w:val="24"/>
              </w:rPr>
              <w:t>占地面积</w:t>
            </w: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rPr>
              <w:t>0</w:t>
            </w:r>
            <w:r>
              <w:rPr>
                <w:rFonts w:ascii="Times New Roman" w:cs="Times New Roman"/>
                <w:color w:val="000000"/>
                <w:sz w:val="24"/>
                <w:szCs w:val="24"/>
              </w:rPr>
              <w:t>平方米，建筑面积</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w:t>
            </w:r>
            <w:r>
              <w:rPr>
                <w:rFonts w:ascii="Times New Roman" w:cs="Times New Roman"/>
                <w:color w:val="000000"/>
                <w:sz w:val="24"/>
                <w:szCs w:val="24"/>
              </w:rPr>
              <w:t>平方米</w:t>
            </w:r>
            <w:r>
              <w:rPr>
                <w:rFonts w:hint="eastAsia" w:ascii="Times New Roman" w:cs="Times New Roman"/>
                <w:color w:val="000000"/>
                <w:sz w:val="24"/>
                <w:szCs w:val="24"/>
                <w:lang w:eastAsia="zh-CN"/>
              </w:rPr>
              <w:t>。</w:t>
            </w:r>
            <w:r>
              <w:rPr>
                <w:rFonts w:hAnsiTheme="minorEastAsia" w:eastAsiaTheme="minorEastAsia"/>
                <w:bCs/>
                <w:sz w:val="24"/>
              </w:rPr>
              <w:t>利用现有</w:t>
            </w:r>
            <w:r>
              <w:rPr>
                <w:rFonts w:hint="eastAsia" w:hAnsiTheme="minorEastAsia" w:eastAsiaTheme="minorEastAsia"/>
                <w:bCs/>
                <w:sz w:val="24"/>
              </w:rPr>
              <w:t>自有厂房</w:t>
            </w:r>
            <w:r>
              <w:rPr>
                <w:rFonts w:hAnsiTheme="minorEastAsia" w:eastAsiaTheme="minorEastAsia"/>
                <w:bCs/>
                <w:sz w:val="24"/>
              </w:rPr>
              <w:t>及公用配套设施，</w:t>
            </w:r>
            <w:r>
              <w:rPr>
                <w:rFonts w:ascii="Times New Roman" w:hAnsi="Times New Roman" w:cs="Times New Roman"/>
                <w:color w:val="000000"/>
                <w:sz w:val="24"/>
                <w:szCs w:val="24"/>
              </w:rPr>
              <w:t>投资</w:t>
            </w:r>
            <w:r>
              <w:rPr>
                <w:rFonts w:hint="eastAsia" w:ascii="Times New Roman" w:hAnsi="Times New Roman" w:cs="Times New Roman"/>
                <w:color w:val="000000"/>
                <w:sz w:val="24"/>
                <w:szCs w:val="24"/>
                <w:lang w:val="en-US" w:eastAsia="zh-CN"/>
              </w:rPr>
              <w:t>15</w:t>
            </w:r>
            <w:r>
              <w:rPr>
                <w:rFonts w:ascii="Times New Roman" w:hAnsi="Times New Roman" w:cs="Times New Roman"/>
                <w:color w:val="000000"/>
                <w:sz w:val="24"/>
                <w:szCs w:val="24"/>
              </w:rPr>
              <w:t>0万元，</w:t>
            </w:r>
            <w:r>
              <w:rPr>
                <w:rFonts w:hint="eastAsia" w:hAnsiTheme="minorEastAsia" w:eastAsiaTheme="minorEastAsia"/>
                <w:bCs/>
                <w:sz w:val="24"/>
              </w:rPr>
              <w:t>进行</w:t>
            </w:r>
            <w:r>
              <w:rPr>
                <w:rFonts w:hint="eastAsia"/>
                <w:sz w:val="24"/>
              </w:rPr>
              <w:t>环保产品电路板生产，具体为加油机电路板组件、加气机电路板组件、充电桩电路板组件和其他加注设备电路板组件</w:t>
            </w:r>
            <w:r>
              <w:rPr>
                <w:rFonts w:hint="eastAsia"/>
                <w:sz w:val="24"/>
                <w:lang w:eastAsia="zh-CN"/>
              </w:rPr>
              <w:t>。</w:t>
            </w:r>
            <w:r>
              <w:rPr>
                <w:rFonts w:hint="eastAsia" w:ascii="Times New Roman" w:cs="Times New Roman" w:hAnsiTheme="minorEastAsia"/>
                <w:kern w:val="0"/>
                <w:sz w:val="24"/>
                <w:szCs w:val="20"/>
              </w:rPr>
              <w:t>项目环评阶段</w:t>
            </w:r>
            <w:r>
              <w:rPr>
                <w:rFonts w:hint="eastAsia"/>
                <w:sz w:val="24"/>
                <w:lang w:eastAsia="zh-CN"/>
              </w:rPr>
              <w:t>建设规模：加油机电路板组件年产30万片；加气机电路板组件10万片；充电桩电路板组件5万片；其他加注设备电路板组件5万片。</w:t>
            </w:r>
          </w:p>
          <w:p>
            <w:pPr>
              <w:pStyle w:val="16"/>
              <w:spacing w:line="360" w:lineRule="auto"/>
              <w:ind w:firstLine="480" w:firstLineChars="200"/>
              <w:jc w:val="both"/>
              <w:rPr>
                <w:rFonts w:asciiTheme="minorEastAsia" w:hAnsiTheme="minorEastAsia"/>
              </w:rPr>
            </w:pPr>
            <w:r>
              <w:rPr>
                <w:rFonts w:ascii="Times New Roman" w:cs="Times New Roman" w:hAnsiTheme="minorEastAsia"/>
              </w:rPr>
              <w:t>本项目由</w:t>
            </w:r>
            <w:r>
              <w:rPr>
                <w:rFonts w:hint="eastAsia" w:ascii="Times New Roman" w:cs="Times New Roman" w:hAnsiTheme="minorEastAsia"/>
                <w:lang w:eastAsia="zh-CN"/>
              </w:rPr>
              <w:t>时代盛华科技有限公司</w:t>
            </w:r>
            <w:r>
              <w:rPr>
                <w:rFonts w:ascii="Times New Roman" w:cs="Times New Roman" w:hAnsiTheme="minorEastAsia"/>
              </w:rPr>
              <w:t>于</w:t>
            </w:r>
            <w:r>
              <w:rPr>
                <w:rFonts w:ascii="Times New Roman" w:hAnsi="Times New Roman" w:cs="Times New Roman"/>
              </w:rPr>
              <w:t>20</w:t>
            </w:r>
            <w:r>
              <w:rPr>
                <w:rFonts w:hint="eastAsia" w:ascii="Times New Roman" w:hAnsi="Times New Roman" w:cs="Times New Roman"/>
                <w:lang w:val="en-US" w:eastAsia="zh-CN"/>
              </w:rPr>
              <w:t>1</w:t>
            </w:r>
            <w:r>
              <w:rPr>
                <w:rFonts w:hint="eastAsia" w:ascii="Times New Roman" w:hAnsi="Times New Roman" w:cs="Times New Roman"/>
              </w:rPr>
              <w:t>8</w:t>
            </w:r>
            <w:r>
              <w:rPr>
                <w:rFonts w:ascii="Times New Roman" w:cs="Times New Roman" w:hAnsiTheme="minorEastAsia"/>
              </w:rPr>
              <w:t>年</w:t>
            </w:r>
            <w:r>
              <w:rPr>
                <w:rFonts w:hint="eastAsia" w:ascii="Times New Roman" w:hAnsi="Times New Roman" w:cs="Times New Roman"/>
                <w:lang w:val="en-US" w:eastAsia="zh-CN"/>
              </w:rPr>
              <w:t>4</w:t>
            </w:r>
            <w:r>
              <w:rPr>
                <w:rFonts w:ascii="Times New Roman" w:cs="Times New Roman" w:hAnsiTheme="minorEastAsia"/>
              </w:rPr>
              <w:t>月编制《</w:t>
            </w:r>
            <w:r>
              <w:rPr>
                <w:rFonts w:hint="eastAsia" w:ascii="Times New Roman" w:cs="Times New Roman" w:hAnsiTheme="minorEastAsia"/>
                <w:lang w:eastAsia="zh-CN"/>
              </w:rPr>
              <w:t>北京三盈联合石油技术有限公司环保产品电路板生产项目</w:t>
            </w:r>
            <w:r>
              <w:rPr>
                <w:rFonts w:ascii="Times New Roman" w:cs="Times New Roman" w:hAnsiTheme="minorEastAsia"/>
              </w:rPr>
              <w:t>环境影响报告表》，并于</w:t>
            </w:r>
            <w:r>
              <w:rPr>
                <w:rFonts w:ascii="Times New Roman" w:hAnsi="Times New Roman" w:cs="Times New Roman"/>
              </w:rPr>
              <w:t>20</w:t>
            </w:r>
            <w:r>
              <w:rPr>
                <w:rFonts w:hint="eastAsia" w:ascii="Times New Roman" w:hAnsi="Times New Roman" w:cs="Times New Roman"/>
                <w:lang w:val="en-US" w:eastAsia="zh-CN"/>
              </w:rPr>
              <w:t>1</w:t>
            </w:r>
            <w:r>
              <w:rPr>
                <w:rFonts w:hint="eastAsia" w:ascii="Times New Roman" w:hAnsi="Times New Roman" w:cs="Times New Roman"/>
              </w:rPr>
              <w:t>8</w:t>
            </w:r>
            <w:r>
              <w:rPr>
                <w:rFonts w:ascii="Times New Roman" w:cs="Times New Roman" w:hAnsiTheme="minorEastAsia"/>
              </w:rPr>
              <w:t>年</w:t>
            </w:r>
            <w:r>
              <w:rPr>
                <w:rFonts w:hint="eastAsia" w:ascii="Times New Roman" w:hAnsi="Times New Roman" w:cs="Times New Roman"/>
                <w:lang w:val="en-US" w:eastAsia="zh-CN"/>
              </w:rPr>
              <w:t>5</w:t>
            </w:r>
            <w:r>
              <w:rPr>
                <w:rFonts w:ascii="Times New Roman" w:cs="Times New Roman" w:hAnsiTheme="minorEastAsia"/>
              </w:rPr>
              <w:t>月</w:t>
            </w:r>
            <w:r>
              <w:rPr>
                <w:rFonts w:hint="eastAsia" w:ascii="Times New Roman" w:hAnsi="Times New Roman" w:cs="Times New Roman"/>
              </w:rPr>
              <w:t>1</w:t>
            </w:r>
            <w:r>
              <w:rPr>
                <w:rFonts w:hint="eastAsia" w:ascii="Times New Roman" w:hAnsi="Times New Roman" w:cs="Times New Roman"/>
                <w:lang w:val="en-US" w:eastAsia="zh-CN"/>
              </w:rPr>
              <w:t>5</w:t>
            </w:r>
            <w:r>
              <w:rPr>
                <w:rFonts w:ascii="Times New Roman" w:cs="Times New Roman" w:hAnsiTheme="minorEastAsia"/>
              </w:rPr>
              <w:t>日取得</w:t>
            </w:r>
            <w:r>
              <w:rPr>
                <w:rFonts w:hint="eastAsia" w:ascii="Times New Roman" w:cs="Times New Roman" w:hAnsiTheme="minorEastAsia"/>
              </w:rPr>
              <w:t>北京经济技术开发区环境保护局《关于北京三盈联合石油技术有限公司环保产品电路板生产项目环境影响报告表的批复》（京技环审字[2018]049号）</w:t>
            </w:r>
            <w:r>
              <w:rPr>
                <w:rFonts w:asciiTheme="minorEastAsia" w:hAnsiTheme="minorEastAsia"/>
              </w:rPr>
              <w:t>。</w:t>
            </w:r>
          </w:p>
          <w:p>
            <w:pPr>
              <w:widowControl/>
              <w:adjustRightInd w:val="0"/>
              <w:snapToGrid w:val="0"/>
              <w:spacing w:line="360" w:lineRule="auto"/>
              <w:ind w:firstLine="480" w:firstLineChars="200"/>
              <w:jc w:val="left"/>
              <w:rPr>
                <w:rFonts w:ascii="Times New Roman" w:cs="Times New Roman" w:hAnsiTheme="minorEastAsia"/>
                <w:kern w:val="0"/>
                <w:sz w:val="24"/>
                <w:szCs w:val="20"/>
              </w:rPr>
            </w:pPr>
            <w:r>
              <w:rPr>
                <w:rFonts w:hint="eastAsia" w:ascii="Times New Roman" w:cs="Times New Roman" w:hAnsiTheme="minorEastAsia"/>
                <w:kern w:val="0"/>
                <w:sz w:val="24"/>
                <w:szCs w:val="20"/>
              </w:rPr>
              <w:t>本次验收范围仅为环保产品电路板生产项目</w:t>
            </w:r>
            <w:r>
              <w:rPr>
                <w:rFonts w:hint="eastAsia" w:ascii="Times New Roman" w:cs="Times New Roman" w:hAnsiTheme="minorEastAsia"/>
                <w:kern w:val="0"/>
                <w:sz w:val="24"/>
                <w:szCs w:val="20"/>
                <w:lang w:eastAsia="zh-CN"/>
              </w:rPr>
              <w:t>的固体废物部分</w:t>
            </w:r>
            <w:r>
              <w:rPr>
                <w:rFonts w:ascii="Times New Roman" w:cs="Times New Roman" w:hAnsiTheme="minorEastAsia"/>
                <w:kern w:val="0"/>
                <w:sz w:val="24"/>
                <w:szCs w:val="20"/>
              </w:rPr>
              <w:t>。</w:t>
            </w:r>
          </w:p>
          <w:p>
            <w:pPr>
              <w:widowControl/>
              <w:adjustRightInd w:val="0"/>
              <w:snapToGrid w:val="0"/>
              <w:spacing w:line="360" w:lineRule="auto"/>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二、</w:t>
            </w:r>
            <w:r>
              <w:rPr>
                <w:rFonts w:ascii="Times New Roman" w:hAnsi="Times New Roman" w:cs="Times New Roman"/>
                <w:b/>
                <w:color w:val="000000"/>
                <w:sz w:val="24"/>
                <w:szCs w:val="24"/>
              </w:rPr>
              <w:t xml:space="preserve"> 环境保护验收</w:t>
            </w:r>
            <w:r>
              <w:rPr>
                <w:rFonts w:hint="eastAsia" w:ascii="Times New Roman" w:hAnsi="Times New Roman" w:cs="Times New Roman"/>
                <w:b/>
                <w:color w:val="000000"/>
                <w:sz w:val="24"/>
                <w:szCs w:val="24"/>
                <w:lang w:eastAsia="zh-CN"/>
              </w:rPr>
              <w:t>检测</w:t>
            </w:r>
            <w:r>
              <w:rPr>
                <w:rFonts w:ascii="Times New Roman" w:hAnsi="Times New Roman" w:cs="Times New Roman"/>
                <w:b/>
                <w:color w:val="000000"/>
                <w:sz w:val="24"/>
                <w:szCs w:val="24"/>
              </w:rPr>
              <w:t>结果</w:t>
            </w:r>
          </w:p>
          <w:p>
            <w:pPr>
              <w:spacing w:line="360" w:lineRule="auto"/>
              <w:ind w:firstLine="480" w:firstLineChars="200"/>
              <w:rPr>
                <w:rFonts w:hint="eastAsia" w:ascii="宋体" w:hAnsi="宋体"/>
                <w:color w:val="000000"/>
                <w:sz w:val="24"/>
              </w:rPr>
            </w:pPr>
            <w:r>
              <w:rPr>
                <w:rFonts w:ascii="Times New Roman" w:hAnsi="Times New Roman" w:cs="Times New Roman"/>
                <w:color w:val="000000"/>
                <w:sz w:val="24"/>
                <w:szCs w:val="24"/>
              </w:rPr>
              <w:t>固废</w:t>
            </w:r>
            <w:r>
              <w:rPr>
                <w:rFonts w:ascii="Times New Roman" w:hAnsi="Times New Roman" w:cs="Times New Roman"/>
                <w:sz w:val="24"/>
                <w:szCs w:val="24"/>
              </w:rPr>
              <w:t>：</w:t>
            </w:r>
            <w:r>
              <w:rPr>
                <w:rFonts w:hint="eastAsia"/>
                <w:sz w:val="24"/>
              </w:rPr>
              <w:t xml:space="preserve">项目产生的一般固体废物主要包括原辅材料的废包装物（纸箱、塑料）等，集中收集后外售给回收公司。项目生活垃圾由开发区环卫部门进行处理，做到日产日清。 </w:t>
            </w:r>
            <w:r>
              <w:rPr>
                <w:rFonts w:hint="eastAsia" w:ascii="宋体" w:hAnsi="宋体"/>
                <w:color w:val="000000"/>
                <w:sz w:val="24"/>
              </w:rPr>
              <w:t>项目废弃的贴片元件、检测不合格的废电路板、废</w:t>
            </w:r>
            <w:r>
              <w:rPr>
                <w:rFonts w:hint="eastAsia" w:ascii="宋体" w:hAnsi="宋体"/>
                <w:color w:val="000000"/>
                <w:sz w:val="24"/>
                <w:lang w:eastAsia="zh-CN"/>
              </w:rPr>
              <w:t>活性炭</w:t>
            </w:r>
            <w:r>
              <w:rPr>
                <w:rFonts w:hint="eastAsia" w:ascii="宋体" w:hAnsi="宋体"/>
                <w:color w:val="000000"/>
                <w:sz w:val="24"/>
              </w:rPr>
              <w:t>和废锡渣均为危险废物，暂时存放</w:t>
            </w:r>
            <w:r>
              <w:rPr>
                <w:rFonts w:hint="eastAsia" w:ascii="宋体" w:hAnsi="宋体"/>
                <w:sz w:val="24"/>
              </w:rPr>
              <w:t>在二层的危险废物暂存</w:t>
            </w:r>
            <w:r>
              <w:rPr>
                <w:rFonts w:hint="eastAsia" w:ascii="宋体" w:hAnsi="宋体"/>
                <w:sz w:val="24"/>
                <w:lang w:eastAsia="zh-CN"/>
              </w:rPr>
              <w:t>柜内</w:t>
            </w:r>
            <w:r>
              <w:rPr>
                <w:rFonts w:hint="eastAsia" w:ascii="宋体" w:hAnsi="宋体"/>
                <w:color w:val="000000"/>
                <w:sz w:val="24"/>
              </w:rPr>
              <w:t>，并委托</w:t>
            </w:r>
            <w:r>
              <w:rPr>
                <w:rFonts w:hint="eastAsia" w:ascii="宋体" w:hAnsi="宋体"/>
                <w:sz w:val="24"/>
              </w:rPr>
              <w:t>北京鼎泰鹏宇环保科技有限公司</w:t>
            </w:r>
            <w:r>
              <w:rPr>
                <w:rFonts w:hint="eastAsia" w:ascii="宋体" w:hAnsi="宋体"/>
                <w:color w:val="000000"/>
                <w:sz w:val="24"/>
              </w:rPr>
              <w:t>定期清运处置。</w:t>
            </w:r>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本项目固体废物处置方</w:t>
            </w:r>
            <w:r>
              <w:rPr>
                <w:rFonts w:ascii="Times New Roman" w:hAnsi="Times New Roman" w:cs="Times New Roman"/>
                <w:color w:val="auto"/>
                <w:sz w:val="24"/>
                <w:szCs w:val="24"/>
              </w:rPr>
              <w:t>式能</w:t>
            </w:r>
            <w:r>
              <w:rPr>
                <w:rFonts w:hint="eastAsia" w:ascii="Times New Roman" w:hAnsi="Times New Roman" w:cs="Times New Roman"/>
                <w:color w:val="auto"/>
                <w:sz w:val="24"/>
                <w:szCs w:val="24"/>
              </w:rPr>
              <w:t>够</w:t>
            </w:r>
            <w:r>
              <w:rPr>
                <w:rFonts w:ascii="Times New Roman" w:hAnsi="Times New Roman" w:cs="Times New Roman"/>
                <w:color w:val="auto"/>
                <w:sz w:val="24"/>
                <w:szCs w:val="24"/>
              </w:rPr>
              <w:t>满足《中华人民共和国固体废物污染环境防治法》中的相关规定</w:t>
            </w:r>
            <w:r>
              <w:rPr>
                <w:rFonts w:hint="eastAsia" w:ascii="Times New Roman" w:hAnsi="Times New Roman" w:cs="Times New Roman"/>
                <w:color w:val="auto"/>
                <w:sz w:val="24"/>
                <w:szCs w:val="24"/>
              </w:rPr>
              <w:t>及北京市相关要求</w:t>
            </w:r>
            <w:r>
              <w:rPr>
                <w:rFonts w:ascii="Times New Roman" w:hAnsi="Times New Roman" w:cs="Times New Roman"/>
                <w:color w:val="auto"/>
                <w:sz w:val="24"/>
                <w:szCs w:val="24"/>
              </w:rPr>
              <w:t>。</w:t>
            </w:r>
          </w:p>
          <w:p>
            <w:pPr>
              <w:widowControl/>
              <w:adjustRightInd w:val="0"/>
              <w:snapToGrid w:val="0"/>
              <w:spacing w:line="360" w:lineRule="auto"/>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三、</w:t>
            </w:r>
            <w:r>
              <w:rPr>
                <w:rFonts w:ascii="Times New Roman" w:hAnsi="Times New Roman" w:cs="Times New Roman"/>
                <w:b/>
                <w:color w:val="000000"/>
                <w:sz w:val="24"/>
                <w:szCs w:val="24"/>
              </w:rPr>
              <w:t>工程建设对环境的影响</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本项目建设符合相关环保政策，产生的</w:t>
            </w:r>
            <w:r>
              <w:rPr>
                <w:rFonts w:hint="eastAsia" w:ascii="Times New Roman" w:hAnsi="Times New Roman" w:cs="Times New Roman"/>
                <w:color w:val="000000"/>
                <w:sz w:val="24"/>
                <w:szCs w:val="24"/>
                <w:lang w:eastAsia="zh-CN"/>
              </w:rPr>
              <w:t>固体废物</w:t>
            </w:r>
            <w:r>
              <w:rPr>
                <w:rFonts w:ascii="Times New Roman" w:hAnsi="Times New Roman" w:cs="Times New Roman"/>
                <w:color w:val="000000"/>
                <w:sz w:val="24"/>
                <w:szCs w:val="24"/>
              </w:rPr>
              <w:t>采取了相应的环保治理措施，经</w:t>
            </w:r>
            <w:r>
              <w:rPr>
                <w:rFonts w:hint="eastAsia" w:ascii="Times New Roman" w:hAnsi="Times New Roman" w:cs="Times New Roman"/>
                <w:color w:val="000000"/>
                <w:sz w:val="24"/>
                <w:szCs w:val="24"/>
                <w:lang w:eastAsia="zh-CN"/>
              </w:rPr>
              <w:t>规范</w:t>
            </w:r>
            <w:r>
              <w:rPr>
                <w:rFonts w:ascii="Times New Roman" w:hAnsi="Times New Roman" w:cs="Times New Roman"/>
                <w:color w:val="000000"/>
                <w:sz w:val="24"/>
                <w:szCs w:val="24"/>
              </w:rPr>
              <w:t>治理后对周边环境影响</w:t>
            </w:r>
            <w:r>
              <w:rPr>
                <w:rFonts w:hint="eastAsia" w:ascii="Times New Roman" w:hAnsi="Times New Roman" w:cs="Times New Roman"/>
                <w:color w:val="000000"/>
                <w:sz w:val="24"/>
                <w:szCs w:val="24"/>
                <w:lang w:eastAsia="zh-CN"/>
              </w:rPr>
              <w:t>不大</w:t>
            </w:r>
            <w:r>
              <w:rPr>
                <w:rFonts w:ascii="Times New Roman" w:hAnsi="Times New Roman" w:cs="Times New Roman"/>
                <w:color w:val="000000"/>
                <w:sz w:val="24"/>
                <w:szCs w:val="24"/>
              </w:rPr>
              <w:t>。</w:t>
            </w:r>
          </w:p>
          <w:p>
            <w:pPr>
              <w:widowControl/>
              <w:adjustRightInd w:val="0"/>
              <w:snapToGrid w:val="0"/>
              <w:spacing w:line="360" w:lineRule="auto"/>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四、</w:t>
            </w:r>
            <w:r>
              <w:rPr>
                <w:rFonts w:ascii="Times New Roman" w:hAnsi="Times New Roman" w:cs="Times New Roman"/>
                <w:b/>
                <w:color w:val="000000"/>
                <w:sz w:val="24"/>
                <w:szCs w:val="24"/>
              </w:rPr>
              <w:t xml:space="preserve"> 验收结论</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lang w:eastAsia="zh-CN"/>
              </w:rPr>
              <w:t>北京三盈联合石油技术有限公司环保产品电路板生产项目</w:t>
            </w:r>
            <w:r>
              <w:rPr>
                <w:rFonts w:ascii="Times New Roman" w:hAnsi="Times New Roman" w:cs="Times New Roman"/>
                <w:color w:val="000000"/>
                <w:sz w:val="24"/>
                <w:szCs w:val="24"/>
              </w:rPr>
              <w:t>现已具备以下条件：</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（1）实际</w:t>
            </w:r>
            <w:r>
              <w:rPr>
                <w:rFonts w:hint="eastAsia" w:ascii="Times New Roman" w:hAnsi="Times New Roman" w:cs="Times New Roman"/>
                <w:color w:val="000000"/>
                <w:sz w:val="24"/>
                <w:szCs w:val="24"/>
              </w:rPr>
              <w:t>生产的产品种类</w:t>
            </w:r>
            <w:r>
              <w:rPr>
                <w:rFonts w:ascii="Times New Roman" w:hAnsi="Times New Roman" w:cs="Times New Roman"/>
                <w:color w:val="000000"/>
                <w:sz w:val="24"/>
                <w:szCs w:val="24"/>
              </w:rPr>
              <w:t>和规模与环评批复内容和规模一致；</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（2）按照环评报告及环评批复要求落实</w:t>
            </w:r>
            <w:r>
              <w:rPr>
                <w:rFonts w:hint="eastAsia" w:ascii="Times New Roman" w:hAnsi="Times New Roman" w:cs="Times New Roman"/>
                <w:color w:val="000000"/>
                <w:sz w:val="24"/>
                <w:szCs w:val="24"/>
                <w:lang w:eastAsia="zh-CN"/>
              </w:rPr>
              <w:t>已</w:t>
            </w:r>
            <w:r>
              <w:rPr>
                <w:rFonts w:ascii="Times New Roman" w:hAnsi="Times New Roman" w:cs="Times New Roman"/>
                <w:color w:val="000000"/>
                <w:sz w:val="24"/>
                <w:szCs w:val="24"/>
              </w:rPr>
              <w:t>完成</w:t>
            </w:r>
            <w:r>
              <w:rPr>
                <w:rFonts w:hint="eastAsia" w:ascii="Times New Roman" w:hAnsi="Times New Roman" w:cs="Times New Roman"/>
                <w:color w:val="000000"/>
                <w:sz w:val="24"/>
                <w:szCs w:val="24"/>
                <w:lang w:eastAsia="zh-CN"/>
              </w:rPr>
              <w:t>固体废物的</w:t>
            </w:r>
            <w:r>
              <w:rPr>
                <w:rFonts w:ascii="Times New Roman" w:hAnsi="Times New Roman" w:cs="Times New Roman"/>
                <w:color w:val="000000"/>
                <w:sz w:val="24"/>
                <w:szCs w:val="24"/>
              </w:rPr>
              <w:t>环境保护设施及措施。</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综上，</w:t>
            </w:r>
            <w:r>
              <w:rPr>
                <w:rFonts w:hint="eastAsia" w:ascii="Times New Roman" w:hAnsi="Times New Roman" w:cs="Times New Roman"/>
                <w:color w:val="000000"/>
                <w:sz w:val="24"/>
                <w:szCs w:val="24"/>
                <w:lang w:eastAsia="zh-CN"/>
              </w:rPr>
              <w:t>北京三盈联合石油技术有限公司环保产品电路板生产项目固体废物部分</w:t>
            </w:r>
            <w:r>
              <w:rPr>
                <w:rFonts w:ascii="Times New Roman" w:hAnsi="Times New Roman" w:cs="Times New Roman"/>
                <w:color w:val="000000"/>
                <w:sz w:val="24"/>
                <w:szCs w:val="24"/>
              </w:rPr>
              <w:t>符合竣工环境保护验收条件</w:t>
            </w:r>
            <w:r>
              <w:rPr>
                <w:rFonts w:hint="eastAsia" w:ascii="Times New Roman" w:hAnsi="Times New Roman" w:cs="Times New Roman"/>
                <w:color w:val="000000"/>
                <w:sz w:val="24"/>
                <w:szCs w:val="24"/>
                <w:lang w:eastAsia="zh-CN"/>
              </w:rPr>
              <w:t>，可开展环境保护验收</w:t>
            </w:r>
            <w:r>
              <w:rPr>
                <w:rFonts w:ascii="Times New Roman" w:hAnsi="Times New Roman" w:cs="Times New Roman"/>
                <w:color w:val="000000"/>
                <w:sz w:val="24"/>
                <w:szCs w:val="24"/>
              </w:rPr>
              <w:t>。</w:t>
            </w:r>
          </w:p>
          <w:p>
            <w:pPr>
              <w:widowControl/>
              <w:adjustRightInd w:val="0"/>
              <w:snapToGrid w:val="0"/>
              <w:spacing w:line="360" w:lineRule="auto"/>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五、</w:t>
            </w:r>
            <w:r>
              <w:rPr>
                <w:rFonts w:ascii="Times New Roman" w:hAnsi="Times New Roman" w:cs="Times New Roman"/>
                <w:b/>
                <w:color w:val="000000"/>
                <w:sz w:val="24"/>
                <w:szCs w:val="24"/>
              </w:rPr>
              <w:t>对工程验收后运行的建议</w:t>
            </w:r>
          </w:p>
          <w:p>
            <w:pPr>
              <w:widowControl/>
              <w:adjustRightInd w:val="0"/>
              <w:snapToGrid w:val="0"/>
              <w:spacing w:line="360" w:lineRule="auto"/>
              <w:ind w:firstLine="480" w:firstLineChars="200"/>
              <w:jc w:val="left"/>
              <w:rPr>
                <w:rFonts w:eastAsia="仿宋_GB2312"/>
                <w:color w:val="000000"/>
                <w:szCs w:val="21"/>
              </w:rPr>
            </w:pPr>
            <w:r>
              <w:rPr>
                <w:rFonts w:ascii="Times New Roman" w:hAnsi="Times New Roman" w:cs="Times New Roman"/>
                <w:color w:val="000000"/>
                <w:sz w:val="24"/>
                <w:szCs w:val="24"/>
              </w:rPr>
              <w:t>加强对项目</w:t>
            </w:r>
            <w:r>
              <w:rPr>
                <w:rFonts w:hint="eastAsia" w:ascii="Times New Roman" w:hAnsi="Times New Roman" w:cs="Times New Roman"/>
                <w:color w:val="000000"/>
                <w:sz w:val="24"/>
                <w:szCs w:val="24"/>
                <w:lang w:eastAsia="zh-CN"/>
              </w:rPr>
              <w:t>固废</w:t>
            </w:r>
            <w:r>
              <w:rPr>
                <w:rFonts w:ascii="Times New Roman" w:hAnsi="Times New Roman" w:cs="Times New Roman"/>
                <w:color w:val="000000"/>
                <w:sz w:val="24"/>
                <w:szCs w:val="24"/>
              </w:rPr>
              <w:t>环保设施的日常管理维护。</w:t>
            </w:r>
          </w:p>
        </w:tc>
      </w:tr>
    </w:tbl>
    <w:p>
      <w:bookmarkStart w:id="0" w:name="_GoBack"/>
      <w:bookmarkEnd w:id="0"/>
    </w:p>
    <w:sectPr>
      <w:pgSz w:w="11850" w:h="16783"/>
      <w:pgMar w:top="1440" w:right="1797" w:bottom="1440" w:left="1797" w:header="720" w:footer="72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3325"/>
    </w:sdtPr>
    <w:sdtContent>
      <w:p>
        <w:pPr>
          <w:pStyle w:val="5"/>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5B5ED"/>
    <w:multiLevelType w:val="singleLevel"/>
    <w:tmpl w:val="D8D5B5ED"/>
    <w:lvl w:ilvl="0" w:tentative="0">
      <w:start w:val="1"/>
      <w:numFmt w:val="decimal"/>
      <w:suff w:val="space"/>
      <w:lvlText w:val="（%1）"/>
      <w:lvlJc w:val="left"/>
    </w:lvl>
  </w:abstractNum>
  <w:abstractNum w:abstractNumId="1">
    <w:nsid w:val="5734B7AA"/>
    <w:multiLevelType w:val="singleLevel"/>
    <w:tmpl w:val="5734B7A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C0"/>
    <w:rsid w:val="000050B1"/>
    <w:rsid w:val="0000528A"/>
    <w:rsid w:val="0000589F"/>
    <w:rsid w:val="000273BB"/>
    <w:rsid w:val="00031A28"/>
    <w:rsid w:val="00032087"/>
    <w:rsid w:val="00043CA8"/>
    <w:rsid w:val="00061D5F"/>
    <w:rsid w:val="00072641"/>
    <w:rsid w:val="000862DD"/>
    <w:rsid w:val="00092CFD"/>
    <w:rsid w:val="000B4632"/>
    <w:rsid w:val="000C1A57"/>
    <w:rsid w:val="000C50AE"/>
    <w:rsid w:val="000D2602"/>
    <w:rsid w:val="000D2A79"/>
    <w:rsid w:val="000D7188"/>
    <w:rsid w:val="000F22EF"/>
    <w:rsid w:val="00101551"/>
    <w:rsid w:val="001078A6"/>
    <w:rsid w:val="00114CF7"/>
    <w:rsid w:val="001525D1"/>
    <w:rsid w:val="00152B64"/>
    <w:rsid w:val="0015634A"/>
    <w:rsid w:val="001573B1"/>
    <w:rsid w:val="001841A6"/>
    <w:rsid w:val="001911B0"/>
    <w:rsid w:val="001917A6"/>
    <w:rsid w:val="001B488F"/>
    <w:rsid w:val="001C486A"/>
    <w:rsid w:val="001D4F91"/>
    <w:rsid w:val="001E016F"/>
    <w:rsid w:val="001E4B0F"/>
    <w:rsid w:val="001E5014"/>
    <w:rsid w:val="00202830"/>
    <w:rsid w:val="00204057"/>
    <w:rsid w:val="00210A0A"/>
    <w:rsid w:val="0021325D"/>
    <w:rsid w:val="002146AA"/>
    <w:rsid w:val="0022115D"/>
    <w:rsid w:val="00226360"/>
    <w:rsid w:val="0024356B"/>
    <w:rsid w:val="002515E2"/>
    <w:rsid w:val="0025444F"/>
    <w:rsid w:val="00255212"/>
    <w:rsid w:val="00257B92"/>
    <w:rsid w:val="002704F2"/>
    <w:rsid w:val="00272977"/>
    <w:rsid w:val="00272B22"/>
    <w:rsid w:val="00275860"/>
    <w:rsid w:val="00290E77"/>
    <w:rsid w:val="002A50EF"/>
    <w:rsid w:val="002A6DE1"/>
    <w:rsid w:val="002B4474"/>
    <w:rsid w:val="002D1C75"/>
    <w:rsid w:val="002E254D"/>
    <w:rsid w:val="002F72CC"/>
    <w:rsid w:val="003003AE"/>
    <w:rsid w:val="0030711D"/>
    <w:rsid w:val="0032165E"/>
    <w:rsid w:val="003216E5"/>
    <w:rsid w:val="0033131E"/>
    <w:rsid w:val="00356409"/>
    <w:rsid w:val="00357BD8"/>
    <w:rsid w:val="0036068C"/>
    <w:rsid w:val="0036435E"/>
    <w:rsid w:val="00364786"/>
    <w:rsid w:val="00373769"/>
    <w:rsid w:val="00392630"/>
    <w:rsid w:val="0039638F"/>
    <w:rsid w:val="003A601B"/>
    <w:rsid w:val="003A6B64"/>
    <w:rsid w:val="003B363C"/>
    <w:rsid w:val="003B595D"/>
    <w:rsid w:val="003B5E26"/>
    <w:rsid w:val="003C205A"/>
    <w:rsid w:val="003F148B"/>
    <w:rsid w:val="004113D8"/>
    <w:rsid w:val="00412772"/>
    <w:rsid w:val="004134AB"/>
    <w:rsid w:val="00431A12"/>
    <w:rsid w:val="0043203A"/>
    <w:rsid w:val="00440A24"/>
    <w:rsid w:val="0044254B"/>
    <w:rsid w:val="00463C66"/>
    <w:rsid w:val="004679C5"/>
    <w:rsid w:val="00471593"/>
    <w:rsid w:val="004810C7"/>
    <w:rsid w:val="004815EF"/>
    <w:rsid w:val="004B2868"/>
    <w:rsid w:val="004B6769"/>
    <w:rsid w:val="004B745E"/>
    <w:rsid w:val="004D6246"/>
    <w:rsid w:val="004E261D"/>
    <w:rsid w:val="00516682"/>
    <w:rsid w:val="00516937"/>
    <w:rsid w:val="00516CAB"/>
    <w:rsid w:val="00527723"/>
    <w:rsid w:val="0052789F"/>
    <w:rsid w:val="0053644D"/>
    <w:rsid w:val="00555124"/>
    <w:rsid w:val="0056018B"/>
    <w:rsid w:val="005737EF"/>
    <w:rsid w:val="0058766D"/>
    <w:rsid w:val="00596CB6"/>
    <w:rsid w:val="005A379B"/>
    <w:rsid w:val="005A774D"/>
    <w:rsid w:val="005B05A6"/>
    <w:rsid w:val="005B2D10"/>
    <w:rsid w:val="005C33EB"/>
    <w:rsid w:val="005C72D5"/>
    <w:rsid w:val="005D7AC9"/>
    <w:rsid w:val="005E2930"/>
    <w:rsid w:val="005E5F4F"/>
    <w:rsid w:val="00613BFE"/>
    <w:rsid w:val="006141F0"/>
    <w:rsid w:val="006154E9"/>
    <w:rsid w:val="006203B3"/>
    <w:rsid w:val="0062230C"/>
    <w:rsid w:val="00623461"/>
    <w:rsid w:val="006320A0"/>
    <w:rsid w:val="0064405F"/>
    <w:rsid w:val="0066071A"/>
    <w:rsid w:val="00660894"/>
    <w:rsid w:val="00662370"/>
    <w:rsid w:val="0066270D"/>
    <w:rsid w:val="006679C9"/>
    <w:rsid w:val="0067403C"/>
    <w:rsid w:val="00680781"/>
    <w:rsid w:val="00685F30"/>
    <w:rsid w:val="006877DD"/>
    <w:rsid w:val="00692294"/>
    <w:rsid w:val="006924C5"/>
    <w:rsid w:val="00694D3C"/>
    <w:rsid w:val="00695DEF"/>
    <w:rsid w:val="006A4B2A"/>
    <w:rsid w:val="006A57D1"/>
    <w:rsid w:val="006B0156"/>
    <w:rsid w:val="006B520F"/>
    <w:rsid w:val="006C05CE"/>
    <w:rsid w:val="006D5D68"/>
    <w:rsid w:val="006D5F55"/>
    <w:rsid w:val="006E1E2D"/>
    <w:rsid w:val="006F0432"/>
    <w:rsid w:val="00711BE2"/>
    <w:rsid w:val="0071628C"/>
    <w:rsid w:val="00731028"/>
    <w:rsid w:val="00734412"/>
    <w:rsid w:val="007451AF"/>
    <w:rsid w:val="0075215D"/>
    <w:rsid w:val="007579C3"/>
    <w:rsid w:val="00764419"/>
    <w:rsid w:val="00764F82"/>
    <w:rsid w:val="0077420D"/>
    <w:rsid w:val="00777933"/>
    <w:rsid w:val="007809BD"/>
    <w:rsid w:val="0079429A"/>
    <w:rsid w:val="007A08A2"/>
    <w:rsid w:val="007A17A5"/>
    <w:rsid w:val="007A6493"/>
    <w:rsid w:val="007B38CE"/>
    <w:rsid w:val="007C0610"/>
    <w:rsid w:val="007C3C5C"/>
    <w:rsid w:val="007D187B"/>
    <w:rsid w:val="007D7C49"/>
    <w:rsid w:val="007E0816"/>
    <w:rsid w:val="007E114A"/>
    <w:rsid w:val="007E5F55"/>
    <w:rsid w:val="007F1E6C"/>
    <w:rsid w:val="00800292"/>
    <w:rsid w:val="00804A63"/>
    <w:rsid w:val="008061D1"/>
    <w:rsid w:val="00820692"/>
    <w:rsid w:val="00821B4F"/>
    <w:rsid w:val="00821DE3"/>
    <w:rsid w:val="00827B98"/>
    <w:rsid w:val="0083107B"/>
    <w:rsid w:val="0086264A"/>
    <w:rsid w:val="00885F3A"/>
    <w:rsid w:val="008905DC"/>
    <w:rsid w:val="00890647"/>
    <w:rsid w:val="0089102F"/>
    <w:rsid w:val="008916EA"/>
    <w:rsid w:val="008A23C1"/>
    <w:rsid w:val="008B41E1"/>
    <w:rsid w:val="008B49BB"/>
    <w:rsid w:val="008B73CE"/>
    <w:rsid w:val="008D14D0"/>
    <w:rsid w:val="008D53C6"/>
    <w:rsid w:val="008D5761"/>
    <w:rsid w:val="008E534C"/>
    <w:rsid w:val="008F08C9"/>
    <w:rsid w:val="008F7819"/>
    <w:rsid w:val="00906747"/>
    <w:rsid w:val="00911052"/>
    <w:rsid w:val="0091751F"/>
    <w:rsid w:val="00922415"/>
    <w:rsid w:val="00924D08"/>
    <w:rsid w:val="00936C19"/>
    <w:rsid w:val="00936FA3"/>
    <w:rsid w:val="009641CD"/>
    <w:rsid w:val="00976A45"/>
    <w:rsid w:val="009873A3"/>
    <w:rsid w:val="009878EA"/>
    <w:rsid w:val="00990BFE"/>
    <w:rsid w:val="009A0B10"/>
    <w:rsid w:val="009A29E0"/>
    <w:rsid w:val="009B3547"/>
    <w:rsid w:val="009B59B6"/>
    <w:rsid w:val="009C5E60"/>
    <w:rsid w:val="009C615B"/>
    <w:rsid w:val="009D1023"/>
    <w:rsid w:val="009D77D7"/>
    <w:rsid w:val="009E0C3D"/>
    <w:rsid w:val="009E76A0"/>
    <w:rsid w:val="009F042A"/>
    <w:rsid w:val="009F278D"/>
    <w:rsid w:val="009F497E"/>
    <w:rsid w:val="009F6908"/>
    <w:rsid w:val="00A11444"/>
    <w:rsid w:val="00A23451"/>
    <w:rsid w:val="00A2709B"/>
    <w:rsid w:val="00A33732"/>
    <w:rsid w:val="00A4030A"/>
    <w:rsid w:val="00A55713"/>
    <w:rsid w:val="00A56239"/>
    <w:rsid w:val="00A62E55"/>
    <w:rsid w:val="00A66744"/>
    <w:rsid w:val="00A808CB"/>
    <w:rsid w:val="00A8235F"/>
    <w:rsid w:val="00A8668D"/>
    <w:rsid w:val="00A91768"/>
    <w:rsid w:val="00AA166D"/>
    <w:rsid w:val="00AB34D8"/>
    <w:rsid w:val="00AB5908"/>
    <w:rsid w:val="00AB7489"/>
    <w:rsid w:val="00AC1DD9"/>
    <w:rsid w:val="00AD0584"/>
    <w:rsid w:val="00AD4245"/>
    <w:rsid w:val="00AD429D"/>
    <w:rsid w:val="00AE35F0"/>
    <w:rsid w:val="00AE7931"/>
    <w:rsid w:val="00AE7AA9"/>
    <w:rsid w:val="00AE7F8C"/>
    <w:rsid w:val="00AF476E"/>
    <w:rsid w:val="00AF553F"/>
    <w:rsid w:val="00B0057D"/>
    <w:rsid w:val="00B16558"/>
    <w:rsid w:val="00B225BC"/>
    <w:rsid w:val="00B22835"/>
    <w:rsid w:val="00B229E6"/>
    <w:rsid w:val="00B26DFB"/>
    <w:rsid w:val="00B40E73"/>
    <w:rsid w:val="00B41335"/>
    <w:rsid w:val="00B45DAD"/>
    <w:rsid w:val="00B47AE1"/>
    <w:rsid w:val="00B50946"/>
    <w:rsid w:val="00B50EB1"/>
    <w:rsid w:val="00B630D9"/>
    <w:rsid w:val="00B6375F"/>
    <w:rsid w:val="00B6671E"/>
    <w:rsid w:val="00BB7DB0"/>
    <w:rsid w:val="00BD3896"/>
    <w:rsid w:val="00BE2871"/>
    <w:rsid w:val="00BE7738"/>
    <w:rsid w:val="00BF219C"/>
    <w:rsid w:val="00BF5239"/>
    <w:rsid w:val="00BF5297"/>
    <w:rsid w:val="00C12A1B"/>
    <w:rsid w:val="00C12C08"/>
    <w:rsid w:val="00C15BFA"/>
    <w:rsid w:val="00C20B64"/>
    <w:rsid w:val="00C333E7"/>
    <w:rsid w:val="00C47925"/>
    <w:rsid w:val="00C53CED"/>
    <w:rsid w:val="00C55896"/>
    <w:rsid w:val="00C61587"/>
    <w:rsid w:val="00C622AE"/>
    <w:rsid w:val="00C63C7D"/>
    <w:rsid w:val="00C651FB"/>
    <w:rsid w:val="00C70A62"/>
    <w:rsid w:val="00C70DB6"/>
    <w:rsid w:val="00C94A92"/>
    <w:rsid w:val="00C95F7C"/>
    <w:rsid w:val="00CA49E8"/>
    <w:rsid w:val="00CD1F5E"/>
    <w:rsid w:val="00CF322F"/>
    <w:rsid w:val="00CF4F9F"/>
    <w:rsid w:val="00D000B2"/>
    <w:rsid w:val="00D06E72"/>
    <w:rsid w:val="00D56066"/>
    <w:rsid w:val="00D60812"/>
    <w:rsid w:val="00D61CD3"/>
    <w:rsid w:val="00D66062"/>
    <w:rsid w:val="00D76B6C"/>
    <w:rsid w:val="00D83325"/>
    <w:rsid w:val="00D9650A"/>
    <w:rsid w:val="00DA189C"/>
    <w:rsid w:val="00DA1990"/>
    <w:rsid w:val="00DA2FD1"/>
    <w:rsid w:val="00DA3B89"/>
    <w:rsid w:val="00DC196C"/>
    <w:rsid w:val="00DD5194"/>
    <w:rsid w:val="00DD53C2"/>
    <w:rsid w:val="00DD7612"/>
    <w:rsid w:val="00DE3840"/>
    <w:rsid w:val="00DF5903"/>
    <w:rsid w:val="00DF6FF8"/>
    <w:rsid w:val="00E15411"/>
    <w:rsid w:val="00E258EE"/>
    <w:rsid w:val="00E31B48"/>
    <w:rsid w:val="00E33B54"/>
    <w:rsid w:val="00E42B58"/>
    <w:rsid w:val="00E646E2"/>
    <w:rsid w:val="00E67C5A"/>
    <w:rsid w:val="00E9305D"/>
    <w:rsid w:val="00EA6928"/>
    <w:rsid w:val="00EB731E"/>
    <w:rsid w:val="00ED3392"/>
    <w:rsid w:val="00EE193E"/>
    <w:rsid w:val="00EE28CA"/>
    <w:rsid w:val="00EE33E0"/>
    <w:rsid w:val="00EE470F"/>
    <w:rsid w:val="00EE590A"/>
    <w:rsid w:val="00EF13C8"/>
    <w:rsid w:val="00EF2C96"/>
    <w:rsid w:val="00EF3B94"/>
    <w:rsid w:val="00EF5755"/>
    <w:rsid w:val="00EF5CF9"/>
    <w:rsid w:val="00F101AC"/>
    <w:rsid w:val="00F112D1"/>
    <w:rsid w:val="00F14942"/>
    <w:rsid w:val="00F162F1"/>
    <w:rsid w:val="00F164FC"/>
    <w:rsid w:val="00F177A4"/>
    <w:rsid w:val="00F30B13"/>
    <w:rsid w:val="00F41D8F"/>
    <w:rsid w:val="00F504BD"/>
    <w:rsid w:val="00F63A46"/>
    <w:rsid w:val="00F7015E"/>
    <w:rsid w:val="00F9321B"/>
    <w:rsid w:val="00FA0915"/>
    <w:rsid w:val="00FA1F14"/>
    <w:rsid w:val="00FA273C"/>
    <w:rsid w:val="00FB40C2"/>
    <w:rsid w:val="00FB58FE"/>
    <w:rsid w:val="00FC1E9B"/>
    <w:rsid w:val="00FD6EB2"/>
    <w:rsid w:val="00FE0031"/>
    <w:rsid w:val="00FE0BAA"/>
    <w:rsid w:val="00FF162B"/>
    <w:rsid w:val="01775DFA"/>
    <w:rsid w:val="01E35686"/>
    <w:rsid w:val="024A4390"/>
    <w:rsid w:val="03221824"/>
    <w:rsid w:val="04E14B36"/>
    <w:rsid w:val="05465B4F"/>
    <w:rsid w:val="06014913"/>
    <w:rsid w:val="06085330"/>
    <w:rsid w:val="06BE0E98"/>
    <w:rsid w:val="0747167D"/>
    <w:rsid w:val="0829203F"/>
    <w:rsid w:val="091F0589"/>
    <w:rsid w:val="09567A90"/>
    <w:rsid w:val="09CA6531"/>
    <w:rsid w:val="09DD05F8"/>
    <w:rsid w:val="0AE4361E"/>
    <w:rsid w:val="0AF7692B"/>
    <w:rsid w:val="0B2A6DDB"/>
    <w:rsid w:val="0B3E5115"/>
    <w:rsid w:val="0B402382"/>
    <w:rsid w:val="0C1C6E32"/>
    <w:rsid w:val="0CA33F45"/>
    <w:rsid w:val="0D057C6D"/>
    <w:rsid w:val="0D7D0526"/>
    <w:rsid w:val="0DBD564A"/>
    <w:rsid w:val="0E542416"/>
    <w:rsid w:val="0E5602FC"/>
    <w:rsid w:val="0E9D1CCD"/>
    <w:rsid w:val="0FA93D5D"/>
    <w:rsid w:val="0FF41351"/>
    <w:rsid w:val="11405D83"/>
    <w:rsid w:val="117A7957"/>
    <w:rsid w:val="1183487A"/>
    <w:rsid w:val="12364400"/>
    <w:rsid w:val="12AF1504"/>
    <w:rsid w:val="13147343"/>
    <w:rsid w:val="132E3BE1"/>
    <w:rsid w:val="135C54E2"/>
    <w:rsid w:val="13BD722E"/>
    <w:rsid w:val="143A39C7"/>
    <w:rsid w:val="153C0214"/>
    <w:rsid w:val="15E061DE"/>
    <w:rsid w:val="15F20A97"/>
    <w:rsid w:val="1686476B"/>
    <w:rsid w:val="169E7B24"/>
    <w:rsid w:val="179256AE"/>
    <w:rsid w:val="18085370"/>
    <w:rsid w:val="18BB6CBD"/>
    <w:rsid w:val="18E43A00"/>
    <w:rsid w:val="195C6E10"/>
    <w:rsid w:val="1A8175F0"/>
    <w:rsid w:val="1A856E16"/>
    <w:rsid w:val="1ACB57CA"/>
    <w:rsid w:val="1AD835ED"/>
    <w:rsid w:val="1B091D80"/>
    <w:rsid w:val="1B44667C"/>
    <w:rsid w:val="1BF15328"/>
    <w:rsid w:val="1C6758BF"/>
    <w:rsid w:val="1D8C121D"/>
    <w:rsid w:val="1DAA4F16"/>
    <w:rsid w:val="1DDC7FC7"/>
    <w:rsid w:val="1F031A45"/>
    <w:rsid w:val="1F3E0D83"/>
    <w:rsid w:val="1F4B18F1"/>
    <w:rsid w:val="21A8432C"/>
    <w:rsid w:val="21AF14B6"/>
    <w:rsid w:val="222905FE"/>
    <w:rsid w:val="22B80FC8"/>
    <w:rsid w:val="238928E1"/>
    <w:rsid w:val="241D6C9F"/>
    <w:rsid w:val="242D40B0"/>
    <w:rsid w:val="26115CB2"/>
    <w:rsid w:val="26BF5730"/>
    <w:rsid w:val="27A83472"/>
    <w:rsid w:val="27D07E65"/>
    <w:rsid w:val="297B7D37"/>
    <w:rsid w:val="2A433FE4"/>
    <w:rsid w:val="2AAF543D"/>
    <w:rsid w:val="2ABB6D1D"/>
    <w:rsid w:val="2AE2776B"/>
    <w:rsid w:val="2AF94910"/>
    <w:rsid w:val="2B1A7016"/>
    <w:rsid w:val="2DA70443"/>
    <w:rsid w:val="2F06444B"/>
    <w:rsid w:val="30231A11"/>
    <w:rsid w:val="31A53E99"/>
    <w:rsid w:val="31BC11E3"/>
    <w:rsid w:val="329B1B46"/>
    <w:rsid w:val="32B50A8F"/>
    <w:rsid w:val="3323326D"/>
    <w:rsid w:val="34775F88"/>
    <w:rsid w:val="34790FFC"/>
    <w:rsid w:val="351A7F68"/>
    <w:rsid w:val="35316040"/>
    <w:rsid w:val="354A7702"/>
    <w:rsid w:val="35801F9D"/>
    <w:rsid w:val="370643B6"/>
    <w:rsid w:val="37235A35"/>
    <w:rsid w:val="38624AF0"/>
    <w:rsid w:val="3897739E"/>
    <w:rsid w:val="38A16DA7"/>
    <w:rsid w:val="38D96E65"/>
    <w:rsid w:val="39123379"/>
    <w:rsid w:val="392D233B"/>
    <w:rsid w:val="3AFD6947"/>
    <w:rsid w:val="3B953637"/>
    <w:rsid w:val="3BDE3B96"/>
    <w:rsid w:val="3D5B7A3D"/>
    <w:rsid w:val="3DCA5F28"/>
    <w:rsid w:val="3E567411"/>
    <w:rsid w:val="3E7D46D3"/>
    <w:rsid w:val="3EA93A70"/>
    <w:rsid w:val="3F193254"/>
    <w:rsid w:val="3FAA6A07"/>
    <w:rsid w:val="41504199"/>
    <w:rsid w:val="43D24D59"/>
    <w:rsid w:val="43EF5A60"/>
    <w:rsid w:val="440172A7"/>
    <w:rsid w:val="441F7EFA"/>
    <w:rsid w:val="45F846F7"/>
    <w:rsid w:val="46A143CE"/>
    <w:rsid w:val="46AE5A50"/>
    <w:rsid w:val="4715247A"/>
    <w:rsid w:val="471C3C21"/>
    <w:rsid w:val="489051C6"/>
    <w:rsid w:val="489A5090"/>
    <w:rsid w:val="49200175"/>
    <w:rsid w:val="49442BDC"/>
    <w:rsid w:val="49BE2596"/>
    <w:rsid w:val="4AF07341"/>
    <w:rsid w:val="4B314803"/>
    <w:rsid w:val="4C212C19"/>
    <w:rsid w:val="4D2F7CCC"/>
    <w:rsid w:val="4DA70FBE"/>
    <w:rsid w:val="4E1F01B0"/>
    <w:rsid w:val="4E505229"/>
    <w:rsid w:val="4F2746DE"/>
    <w:rsid w:val="4F87036E"/>
    <w:rsid w:val="4F9933E0"/>
    <w:rsid w:val="4FC1563C"/>
    <w:rsid w:val="501A25D0"/>
    <w:rsid w:val="510A5366"/>
    <w:rsid w:val="511F7DAA"/>
    <w:rsid w:val="512933FD"/>
    <w:rsid w:val="523848F3"/>
    <w:rsid w:val="52CE1F25"/>
    <w:rsid w:val="544324B1"/>
    <w:rsid w:val="54812175"/>
    <w:rsid w:val="549663AB"/>
    <w:rsid w:val="56311377"/>
    <w:rsid w:val="56A0401F"/>
    <w:rsid w:val="56F12CFC"/>
    <w:rsid w:val="570A2A4F"/>
    <w:rsid w:val="57114691"/>
    <w:rsid w:val="57304486"/>
    <w:rsid w:val="573831A1"/>
    <w:rsid w:val="587171D8"/>
    <w:rsid w:val="590266C3"/>
    <w:rsid w:val="599E55C1"/>
    <w:rsid w:val="59FD50AA"/>
    <w:rsid w:val="59FF42BF"/>
    <w:rsid w:val="5A361ABE"/>
    <w:rsid w:val="5AD84E52"/>
    <w:rsid w:val="5B0620FC"/>
    <w:rsid w:val="5B396780"/>
    <w:rsid w:val="5BDF0A05"/>
    <w:rsid w:val="5BEA0E05"/>
    <w:rsid w:val="5C023BDA"/>
    <w:rsid w:val="5C172DEE"/>
    <w:rsid w:val="5CDB1E04"/>
    <w:rsid w:val="5F317219"/>
    <w:rsid w:val="5F474F92"/>
    <w:rsid w:val="611B3EF5"/>
    <w:rsid w:val="630263B7"/>
    <w:rsid w:val="64B4452F"/>
    <w:rsid w:val="650F0F2C"/>
    <w:rsid w:val="66350AA6"/>
    <w:rsid w:val="66540A7F"/>
    <w:rsid w:val="66B9169B"/>
    <w:rsid w:val="677907B6"/>
    <w:rsid w:val="677A5C3A"/>
    <w:rsid w:val="68980388"/>
    <w:rsid w:val="68A922B5"/>
    <w:rsid w:val="69863357"/>
    <w:rsid w:val="69953EBD"/>
    <w:rsid w:val="69B8081F"/>
    <w:rsid w:val="6A117740"/>
    <w:rsid w:val="6B480E38"/>
    <w:rsid w:val="6DB64A28"/>
    <w:rsid w:val="6E253C3D"/>
    <w:rsid w:val="6ED1186B"/>
    <w:rsid w:val="6F31449C"/>
    <w:rsid w:val="6F3D5F94"/>
    <w:rsid w:val="70502C52"/>
    <w:rsid w:val="70AE2385"/>
    <w:rsid w:val="70FA3217"/>
    <w:rsid w:val="7131319E"/>
    <w:rsid w:val="71404C24"/>
    <w:rsid w:val="7279634A"/>
    <w:rsid w:val="73537E9C"/>
    <w:rsid w:val="746255CF"/>
    <w:rsid w:val="746F226C"/>
    <w:rsid w:val="74C06D10"/>
    <w:rsid w:val="750A6228"/>
    <w:rsid w:val="759E4970"/>
    <w:rsid w:val="75AD3A9E"/>
    <w:rsid w:val="763F27C7"/>
    <w:rsid w:val="767C3802"/>
    <w:rsid w:val="785C475F"/>
    <w:rsid w:val="78666DEE"/>
    <w:rsid w:val="786F33DD"/>
    <w:rsid w:val="78CC70B5"/>
    <w:rsid w:val="79A63812"/>
    <w:rsid w:val="7B0050B1"/>
    <w:rsid w:val="7B033E7E"/>
    <w:rsid w:val="7B154AC6"/>
    <w:rsid w:val="7B250926"/>
    <w:rsid w:val="7C0C7B4A"/>
    <w:rsid w:val="7D3B40EA"/>
    <w:rsid w:val="7D46212C"/>
    <w:rsid w:val="7D81104D"/>
    <w:rsid w:val="7DBE3599"/>
    <w:rsid w:val="7DE50DE4"/>
    <w:rsid w:val="7E390312"/>
    <w:rsid w:val="7F055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jc w:val="center"/>
      <w:textAlignment w:val="baseline"/>
    </w:pPr>
    <w:rPr>
      <w:rFonts w:ascii="Tahoma" w:hAnsi="Tahoma"/>
      <w:b/>
    </w:rPr>
  </w:style>
  <w:style w:type="paragraph" w:styleId="3">
    <w:name w:val="Body Text Indent"/>
    <w:basedOn w:val="1"/>
    <w:unhideWhenUsed/>
    <w:qFormat/>
    <w:uiPriority w:val="99"/>
    <w:pPr>
      <w:autoSpaceDE w:val="0"/>
      <w:autoSpaceDN w:val="0"/>
      <w:adjustRightInd w:val="0"/>
      <w:ind w:firstLine="430" w:firstLineChars="179"/>
    </w:pPr>
    <w:rPr>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0"/>
    </w:rPr>
  </w:style>
  <w:style w:type="character" w:styleId="9">
    <w:name w:val="Strong"/>
    <w:qFormat/>
    <w:uiPriority w:val="22"/>
    <w:rPr>
      <w:b/>
      <w:bCs/>
    </w:rPr>
  </w:style>
  <w:style w:type="table" w:styleId="11">
    <w:name w:val="Table Grid"/>
    <w:basedOn w:val="1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paragraph" w:customStyle="1" w:styleId="14">
    <w:name w:val="msolistparagraph"/>
    <w:basedOn w:val="1"/>
    <w:qFormat/>
    <w:uiPriority w:val="0"/>
    <w:pPr>
      <w:ind w:firstLine="420" w:firstLineChars="200"/>
    </w:pPr>
    <w:rPr>
      <w:rFonts w:ascii="Times New Roman" w:hAnsi="Times New Roman" w:eastAsia="宋体" w:cs="Times New Roman"/>
      <w:szCs w:val="20"/>
    </w:rPr>
  </w:style>
  <w:style w:type="character" w:customStyle="1" w:styleId="15">
    <w:name w:val="页脚 Char1"/>
    <w:basedOn w:val="8"/>
    <w:link w:val="5"/>
    <w:qFormat/>
    <w:uiPriority w:val="0"/>
    <w:rPr>
      <w:rFonts w:hint="default" w:ascii="Tahoma" w:hAnsi="Tahoma" w:eastAsia="微软雅黑" w:cs="Tahoma"/>
      <w:sz w:val="18"/>
      <w:szCs w:val="18"/>
    </w:rPr>
  </w:style>
  <w:style w:type="paragraph" w:customStyle="1" w:styleId="16">
    <w:name w:val="正文样式3"/>
    <w:basedOn w:val="1"/>
    <w:qFormat/>
    <w:uiPriority w:val="0"/>
    <w:pPr>
      <w:adjustRightInd w:val="0"/>
      <w:spacing w:line="20" w:lineRule="atLeast"/>
      <w:jc w:val="center"/>
      <w:textAlignment w:val="baseline"/>
    </w:pPr>
    <w:rPr>
      <w:kern w:val="0"/>
      <w:sz w:val="24"/>
      <w:szCs w:val="20"/>
    </w:rPr>
  </w:style>
  <w:style w:type="character" w:customStyle="1" w:styleId="17">
    <w:name w:val="批注框文本 Char"/>
    <w:basedOn w:val="8"/>
    <w:link w:val="4"/>
    <w:semiHidden/>
    <w:qFormat/>
    <w:uiPriority w:val="99"/>
    <w:rPr>
      <w:rFonts w:asciiTheme="minorHAnsi" w:hAnsiTheme="minorHAnsi" w:eastAsiaTheme="minorEastAsia" w:cstheme="minorBidi"/>
      <w:kern w:val="2"/>
      <w:sz w:val="18"/>
      <w:szCs w:val="18"/>
    </w:rPr>
  </w:style>
  <w:style w:type="character" w:customStyle="1" w:styleId="18">
    <w:name w:val="书籍标题1"/>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706F9-DCF1-4EE0-AA55-6C7610802B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15098</Words>
  <Characters>17510</Characters>
  <Lines>128</Lines>
  <Paragraphs>36</Paragraphs>
  <TotalTime>54</TotalTime>
  <ScaleCrop>false</ScaleCrop>
  <LinksUpToDate>false</LinksUpToDate>
  <CharactersWithSpaces>18074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2018-08-15T17:08:00Z</dcterms:created>
  <dc:creator>pc</dc:creator>
  <cp:lastModifiedBy>Administrator</cp:lastModifiedBy>
  <dcterms:modified xsi:type="dcterms:W3CDTF">2018-12-18T07:22:51Z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